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069" w:rsidRDefault="005C4371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484069">
      <w:pPr>
        <w:tabs>
          <w:tab w:val="right" w:pos="6379"/>
          <w:tab w:val="right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069" w:rsidRDefault="00484069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3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1981"/>
        <w:gridCol w:w="3389"/>
        <w:gridCol w:w="1148"/>
        <w:gridCol w:w="941"/>
      </w:tblGrid>
      <w:tr w:rsidR="00484069" w:rsidRPr="00484069" w:rsidTr="005F70A0">
        <w:trPr>
          <w:trHeight w:val="529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484069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Projektant: 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4069" w:rsidRPr="00484069" w:rsidRDefault="00484069" w:rsidP="005F70A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484069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Ing. </w:t>
            </w:r>
            <w:r w:rsidR="005F70A0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Jan Dušek</w:t>
            </w:r>
          </w:p>
        </w:tc>
        <w:tc>
          <w:tcPr>
            <w:tcW w:w="3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484069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Vedoucí zakázky: 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484069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Ing. Jan Dušek</w:t>
            </w:r>
          </w:p>
        </w:tc>
      </w:tr>
      <w:tr w:rsidR="00484069" w:rsidRPr="00484069" w:rsidTr="005F70A0">
        <w:trPr>
          <w:trHeight w:val="300"/>
        </w:trPr>
        <w:tc>
          <w:tcPr>
            <w:tcW w:w="15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000000" w:fill="BFBFBF"/>
            <w:noWrap/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color w:val="FFFFFF"/>
                <w:sz w:val="72"/>
                <w:szCs w:val="72"/>
                <w:lang w:eastAsia="cs-CZ"/>
              </w:rPr>
            </w:pPr>
            <w:r w:rsidRPr="00484069">
              <w:rPr>
                <w:rFonts w:ascii="Arial CE" w:eastAsia="Times New Roman" w:hAnsi="Arial CE" w:cs="Times New Roman"/>
                <w:color w:val="FFFFFF"/>
                <w:sz w:val="72"/>
                <w:szCs w:val="72"/>
                <w:lang w:eastAsia="cs-CZ"/>
              </w:rPr>
              <w:t>DPT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484069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Objednatel: </w:t>
            </w:r>
          </w:p>
        </w:tc>
        <w:tc>
          <w:tcPr>
            <w:tcW w:w="3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color w:val="000000"/>
                <w:sz w:val="20"/>
                <w:szCs w:val="20"/>
                <w:lang w:eastAsia="cs-CZ"/>
              </w:rPr>
            </w:pPr>
            <w:r w:rsidRPr="00484069">
              <w:rPr>
                <w:rFonts w:ascii="Arial CE" w:eastAsia="Times New Roman" w:hAnsi="Arial CE" w:cs="Times New Roman"/>
                <w:color w:val="000000"/>
                <w:sz w:val="20"/>
                <w:szCs w:val="20"/>
                <w:lang w:eastAsia="cs-CZ"/>
              </w:rPr>
              <w:t>Statutární město Karlovy Vary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484069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Zakázka č.: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69" w:rsidRPr="00484069" w:rsidRDefault="005F70A0" w:rsidP="00484069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2023/35</w:t>
            </w:r>
          </w:p>
        </w:tc>
      </w:tr>
      <w:tr w:rsidR="00484069" w:rsidRPr="00484069" w:rsidTr="005F70A0">
        <w:trPr>
          <w:trHeight w:val="300"/>
        </w:trPr>
        <w:tc>
          <w:tcPr>
            <w:tcW w:w="1577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rPr>
                <w:rFonts w:ascii="Arial CE" w:eastAsia="Times New Roman" w:hAnsi="Arial CE" w:cs="Times New Roman"/>
                <w:color w:val="FFFFFF"/>
                <w:sz w:val="72"/>
                <w:szCs w:val="72"/>
                <w:lang w:eastAsia="cs-CZ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rPr>
                <w:rFonts w:ascii="Arial CE" w:eastAsia="Times New Roman" w:hAnsi="Arial CE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ind w:left="-8011"/>
              <w:jc w:val="right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484069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Stupeň: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69" w:rsidRPr="00484069" w:rsidRDefault="00484069" w:rsidP="005F70A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484069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D</w:t>
            </w:r>
            <w:r w:rsidR="005F70A0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PS</w:t>
            </w:r>
          </w:p>
        </w:tc>
      </w:tr>
      <w:tr w:rsidR="00484069" w:rsidRPr="00484069" w:rsidTr="005F70A0">
        <w:trPr>
          <w:trHeight w:val="300"/>
        </w:trPr>
        <w:tc>
          <w:tcPr>
            <w:tcW w:w="1577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rPr>
                <w:rFonts w:ascii="Arial CE" w:eastAsia="Times New Roman" w:hAnsi="Arial CE" w:cs="Times New Roman"/>
                <w:color w:val="FFFFFF"/>
                <w:sz w:val="72"/>
                <w:szCs w:val="72"/>
                <w:lang w:eastAsia="cs-CZ"/>
              </w:rPr>
            </w:pPr>
          </w:p>
        </w:tc>
        <w:tc>
          <w:tcPr>
            <w:tcW w:w="1981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484069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Zakázka: </w:t>
            </w:r>
          </w:p>
        </w:tc>
        <w:tc>
          <w:tcPr>
            <w:tcW w:w="3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84069">
              <w:rPr>
                <w:rFonts w:ascii="Arial CE" w:eastAsia="Times New Roman" w:hAnsi="Arial CE" w:cs="Times New Roman"/>
                <w:b/>
                <w:bCs/>
                <w:color w:val="000000"/>
                <w:sz w:val="24"/>
                <w:szCs w:val="24"/>
                <w:lang w:eastAsia="cs-CZ"/>
              </w:rPr>
              <w:t>Rekonstrukce komunikace 5. Května v Karlových Varech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484069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Datum: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69" w:rsidRPr="00484069" w:rsidRDefault="005F70A0" w:rsidP="00484069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proofErr w:type="gramStart"/>
            <w:r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28.02.2024</w:t>
            </w:r>
            <w:proofErr w:type="gramEnd"/>
          </w:p>
        </w:tc>
      </w:tr>
      <w:tr w:rsidR="00484069" w:rsidRPr="00484069" w:rsidTr="005F70A0">
        <w:trPr>
          <w:trHeight w:val="450"/>
        </w:trPr>
        <w:tc>
          <w:tcPr>
            <w:tcW w:w="1577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rPr>
                <w:rFonts w:ascii="Arial CE" w:eastAsia="Times New Roman" w:hAnsi="Arial CE" w:cs="Times New Roman"/>
                <w:color w:val="FFFFFF"/>
                <w:sz w:val="72"/>
                <w:szCs w:val="72"/>
                <w:lang w:eastAsia="cs-CZ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6"/>
                <w:szCs w:val="16"/>
                <w:lang w:eastAsia="cs-CZ"/>
              </w:rPr>
            </w:pPr>
            <w:r w:rsidRPr="00484069">
              <w:rPr>
                <w:rFonts w:ascii="Arial CE" w:eastAsia="Times New Roman" w:hAnsi="Arial CE" w:cs="Times New Roman"/>
                <w:sz w:val="16"/>
                <w:szCs w:val="16"/>
                <w:lang w:eastAsia="cs-CZ"/>
              </w:rPr>
              <w:t xml:space="preserve">Měřítko: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cs-CZ"/>
              </w:rPr>
            </w:pPr>
            <w:r w:rsidRPr="00484069">
              <w:rPr>
                <w:rFonts w:ascii="Arial CE" w:eastAsia="Times New Roman" w:hAnsi="Arial CE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484069" w:rsidRPr="00484069" w:rsidTr="005F70A0">
        <w:trPr>
          <w:trHeight w:val="300"/>
        </w:trPr>
        <w:tc>
          <w:tcPr>
            <w:tcW w:w="1577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000000" w:fill="D9E1F2"/>
            <w:noWrap/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color w:val="000000"/>
                <w:sz w:val="36"/>
                <w:szCs w:val="36"/>
                <w:lang w:eastAsia="cs-CZ"/>
              </w:rPr>
            </w:pPr>
            <w:r w:rsidRPr="00484069">
              <w:rPr>
                <w:rFonts w:ascii="Arial CE" w:eastAsia="Times New Roman" w:hAnsi="Arial CE" w:cs="Times New Roman"/>
                <w:color w:val="000000"/>
                <w:sz w:val="36"/>
                <w:szCs w:val="36"/>
                <w:lang w:eastAsia="cs-CZ"/>
              </w:rPr>
              <w:t>projekty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484069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Dokumentace/část: </w:t>
            </w:r>
          </w:p>
        </w:tc>
        <w:tc>
          <w:tcPr>
            <w:tcW w:w="3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4069" w:rsidRPr="00484069" w:rsidRDefault="00484069" w:rsidP="005F70A0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color w:val="000000"/>
                <w:sz w:val="20"/>
                <w:szCs w:val="20"/>
                <w:lang w:eastAsia="cs-CZ"/>
              </w:rPr>
            </w:pPr>
            <w:r w:rsidRPr="00484069">
              <w:rPr>
                <w:rFonts w:ascii="Arial CE" w:eastAsia="Times New Roman" w:hAnsi="Arial CE" w:cs="Times New Roman"/>
                <w:color w:val="000000"/>
                <w:sz w:val="20"/>
                <w:szCs w:val="20"/>
                <w:lang w:eastAsia="cs-CZ"/>
              </w:rPr>
              <w:t xml:space="preserve">Dokumentace </w:t>
            </w:r>
            <w:r w:rsidR="005F70A0">
              <w:rPr>
                <w:rFonts w:ascii="Arial CE" w:eastAsia="Times New Roman" w:hAnsi="Arial CE" w:cs="Times New Roman"/>
                <w:color w:val="000000"/>
                <w:sz w:val="20"/>
                <w:szCs w:val="20"/>
                <w:lang w:eastAsia="cs-CZ"/>
              </w:rPr>
              <w:t>pro provedení stavby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16"/>
                <w:szCs w:val="16"/>
                <w:lang w:eastAsia="cs-CZ"/>
              </w:rPr>
            </w:pPr>
            <w:r w:rsidRPr="00484069">
              <w:rPr>
                <w:rFonts w:ascii="Arial CE" w:eastAsia="Times New Roman" w:hAnsi="Arial CE" w:cs="Times New Roman"/>
                <w:sz w:val="16"/>
                <w:szCs w:val="16"/>
                <w:lang w:eastAsia="cs-CZ"/>
              </w:rPr>
              <w:t xml:space="preserve">Formát: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cs-CZ"/>
              </w:rPr>
            </w:pPr>
            <w:r w:rsidRPr="00484069">
              <w:rPr>
                <w:rFonts w:ascii="Arial CE" w:eastAsia="Times New Roman" w:hAnsi="Arial CE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484069" w:rsidRPr="00484069" w:rsidTr="005F70A0">
        <w:trPr>
          <w:trHeight w:val="414"/>
        </w:trPr>
        <w:tc>
          <w:tcPr>
            <w:tcW w:w="15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rPr>
                <w:rFonts w:ascii="Arial CE" w:eastAsia="Times New Roman" w:hAnsi="Arial CE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rPr>
                <w:rFonts w:ascii="Arial CE" w:eastAsia="Times New Roman" w:hAnsi="Arial CE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56"/>
                <w:szCs w:val="56"/>
                <w:lang w:eastAsia="cs-CZ"/>
              </w:rPr>
            </w:pPr>
            <w:r w:rsidRPr="00484069">
              <w:rPr>
                <w:rFonts w:ascii="Arial CE" w:eastAsia="Times New Roman" w:hAnsi="Arial CE" w:cs="Times New Roman"/>
                <w:sz w:val="56"/>
                <w:szCs w:val="56"/>
                <w:lang w:eastAsia="cs-CZ"/>
              </w:rPr>
              <w:t>A</w:t>
            </w:r>
          </w:p>
        </w:tc>
      </w:tr>
      <w:tr w:rsidR="00484069" w:rsidRPr="00484069" w:rsidTr="005F70A0">
        <w:trPr>
          <w:trHeight w:val="600"/>
        </w:trPr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069" w:rsidRPr="00484069" w:rsidRDefault="00484069" w:rsidP="00484069">
            <w:pPr>
              <w:spacing w:after="0" w:line="240" w:lineRule="auto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484069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4069" w:rsidRPr="005F70A0" w:rsidRDefault="00484069" w:rsidP="00484069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sz w:val="20"/>
                <w:szCs w:val="20"/>
                <w:lang w:eastAsia="cs-CZ"/>
              </w:rPr>
            </w:pPr>
            <w:bookmarkStart w:id="0" w:name="_GoBack"/>
            <w:proofErr w:type="gramStart"/>
            <w:r w:rsidRPr="005F70A0">
              <w:rPr>
                <w:rFonts w:ascii="Arial CE" w:eastAsia="Times New Roman" w:hAnsi="Arial CE" w:cs="Times New Roman"/>
                <w:b/>
                <w:sz w:val="20"/>
                <w:szCs w:val="20"/>
                <w:lang w:eastAsia="cs-CZ"/>
              </w:rPr>
              <w:t>Průvodní  zpráva</w:t>
            </w:r>
            <w:bookmarkEnd w:id="0"/>
            <w:proofErr w:type="gramEnd"/>
          </w:p>
        </w:tc>
        <w:tc>
          <w:tcPr>
            <w:tcW w:w="2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069" w:rsidRPr="00484069" w:rsidRDefault="00484069" w:rsidP="00484069">
            <w:pPr>
              <w:spacing w:after="0" w:line="240" w:lineRule="auto"/>
              <w:rPr>
                <w:rFonts w:ascii="Arial CE" w:eastAsia="Times New Roman" w:hAnsi="Arial CE" w:cs="Times New Roman"/>
                <w:sz w:val="56"/>
                <w:szCs w:val="56"/>
                <w:lang w:eastAsia="cs-CZ"/>
              </w:rPr>
            </w:pPr>
          </w:p>
        </w:tc>
      </w:tr>
    </w:tbl>
    <w:p w:rsidR="00C347AB" w:rsidRPr="000738E1" w:rsidRDefault="005C4371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967B13" w:rsidRPr="009C4C8C" w:rsidRDefault="00967B13" w:rsidP="00967B13">
      <w:pPr>
        <w:pStyle w:val="4991uroven"/>
        <w:rPr>
          <w:rFonts w:ascii="Times New Roman" w:hAnsi="Times New Roman" w:cs="Times New Roman"/>
          <w:color w:val="auto"/>
        </w:rPr>
      </w:pPr>
      <w:r w:rsidRPr="009C4C8C">
        <w:rPr>
          <w:rFonts w:ascii="Times New Roman" w:hAnsi="Times New Roman" w:cs="Times New Roman"/>
          <w:color w:val="auto"/>
        </w:rPr>
        <w:lastRenderedPageBreak/>
        <w:t>A</w:t>
      </w:r>
      <w:r w:rsidRPr="009C4C8C">
        <w:rPr>
          <w:rFonts w:ascii="Times New Roman" w:hAnsi="Times New Roman" w:cs="Times New Roman"/>
          <w:color w:val="auto"/>
        </w:rPr>
        <w:tab/>
      </w:r>
      <w:r w:rsidRPr="009C4C8C">
        <w:rPr>
          <w:rFonts w:ascii="Times New Roman" w:hAnsi="Times New Roman" w:cs="Times New Roman"/>
          <w:color w:val="auto"/>
          <w:u w:val="single"/>
        </w:rPr>
        <w:t>Průvodní zpráva</w:t>
      </w:r>
    </w:p>
    <w:p w:rsidR="00967B13" w:rsidRPr="009C4C8C" w:rsidRDefault="00967B13" w:rsidP="00967B13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A.1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Identifikační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údaje</w:t>
      </w:r>
    </w:p>
    <w:p w:rsidR="00967B13" w:rsidRPr="009C4C8C" w:rsidRDefault="00967B13" w:rsidP="00967B13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A.1.1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:rsidR="00967B13" w:rsidRDefault="00967B13" w:rsidP="00967B13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 xml:space="preserve">a)   </w:t>
      </w:r>
      <w:r w:rsidRPr="003A6CA5">
        <w:rPr>
          <w:rFonts w:ascii="Times New Roman" w:hAnsi="Times New Roman" w:cs="Times New Roman"/>
          <w:color w:val="auto"/>
          <w:sz w:val="24"/>
          <w:szCs w:val="24"/>
        </w:rPr>
        <w:t>název</w:t>
      </w:r>
      <w:proofErr w:type="gramEnd"/>
      <w:r w:rsidRPr="003A6CA5">
        <w:rPr>
          <w:rFonts w:ascii="Times New Roman" w:hAnsi="Times New Roman" w:cs="Times New Roman"/>
          <w:color w:val="auto"/>
          <w:sz w:val="24"/>
          <w:szCs w:val="24"/>
        </w:rPr>
        <w:t xml:space="preserve"> stavby,</w:t>
      </w:r>
    </w:p>
    <w:p w:rsidR="0073593C" w:rsidRPr="0073593C" w:rsidRDefault="0073593C" w:rsidP="0073593C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73593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Karlovy Vary – </w:t>
      </w:r>
      <w:r w:rsidR="001646EC">
        <w:rPr>
          <w:rFonts w:ascii="Times New Roman" w:hAnsi="Times New Roman" w:cs="Times New Roman"/>
          <w:b/>
          <w:i/>
          <w:color w:val="auto"/>
          <w:sz w:val="24"/>
          <w:szCs w:val="24"/>
        </w:rPr>
        <w:t>R</w:t>
      </w:r>
      <w:r w:rsidRPr="0073593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ekonstrukce ulice 5. května </w:t>
      </w:r>
    </w:p>
    <w:p w:rsidR="00967B13" w:rsidRDefault="00967B13" w:rsidP="00967B13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 xml:space="preserve">b)  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místo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stavby (adresa, čísla popisná, katastrální území, parcelní čísla pozemků), </w:t>
      </w:r>
    </w:p>
    <w:p w:rsidR="00806CDD" w:rsidRDefault="007B5E94" w:rsidP="00806CDD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Projektová dokumentace řeší rekonstrukci místní komunikace 5. Května v</w:t>
      </w:r>
      <w:r w:rsid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> </w:t>
      </w:r>
      <w:r w:rsidRP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>Karlových</w:t>
      </w:r>
      <w:r w:rsid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>Varech.</w:t>
      </w:r>
      <w:r w:rsid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>Jedná</w:t>
      </w:r>
      <w:r w:rsid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>se</w:t>
      </w:r>
      <w:r w:rsid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>o</w:t>
      </w:r>
      <w:r w:rsid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komunikaci</w:t>
      </w:r>
      <w:r w:rsidRP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mezi ulicemi Hřbitovní (Máchova) a Americká (Rumunská)</w:t>
      </w:r>
      <w:r w:rsidR="00914352">
        <w:rPr>
          <w:rFonts w:ascii="Times New Roman" w:hAnsi="Times New Roman" w:cs="Times New Roman"/>
          <w:b/>
          <w:i/>
          <w:color w:val="auto"/>
          <w:sz w:val="24"/>
          <w:szCs w:val="24"/>
        </w:rPr>
        <w:t>. Součástí řešení je i rekonstrukce chodníků</w:t>
      </w:r>
      <w:r w:rsid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</w:p>
    <w:p w:rsidR="00974CE2" w:rsidRPr="00BB2C13" w:rsidRDefault="000F2673" w:rsidP="00974CE2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Stavba je navržena </w:t>
      </w:r>
      <w:r w:rsidR="0091435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zejména na pozemku stávající komunikace, tedy parcele </w:t>
      </w:r>
      <w:proofErr w:type="spellStart"/>
      <w:proofErr w:type="gramStart"/>
      <w:r w:rsidR="00914352">
        <w:rPr>
          <w:rFonts w:ascii="Times New Roman" w:hAnsi="Times New Roman" w:cs="Times New Roman"/>
          <w:b/>
          <w:i/>
          <w:color w:val="auto"/>
          <w:sz w:val="24"/>
          <w:szCs w:val="24"/>
        </w:rPr>
        <w:t>p.p.</w:t>
      </w:r>
      <w:proofErr w:type="gramEnd"/>
      <w:r w:rsidR="00914352">
        <w:rPr>
          <w:rFonts w:ascii="Times New Roman" w:hAnsi="Times New Roman" w:cs="Times New Roman"/>
          <w:b/>
          <w:i/>
          <w:color w:val="auto"/>
          <w:sz w:val="24"/>
          <w:szCs w:val="24"/>
        </w:rPr>
        <w:t>č</w:t>
      </w:r>
      <w:proofErr w:type="spellEnd"/>
      <w:r w:rsidR="0091435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>626 a 890</w:t>
      </w:r>
      <w:r w:rsidR="0091435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 </w:t>
      </w:r>
      <w:proofErr w:type="spellStart"/>
      <w:r w:rsidR="00914352">
        <w:rPr>
          <w:rFonts w:ascii="Times New Roman" w:hAnsi="Times New Roman" w:cs="Times New Roman"/>
          <w:b/>
          <w:i/>
          <w:color w:val="auto"/>
          <w:sz w:val="24"/>
          <w:szCs w:val="24"/>
        </w:rPr>
        <w:t>kú</w:t>
      </w:r>
      <w:proofErr w:type="spellEnd"/>
      <w:r w:rsidR="0091435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Drahovice. Na svém začátku </w:t>
      </w:r>
      <w:r w:rsid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(Hřbitovní ulice) </w:t>
      </w:r>
      <w:r w:rsidR="0091435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zasahuje drobně též </w:t>
      </w:r>
      <w:r w:rsid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na parcelu 2942 </w:t>
      </w:r>
      <w:proofErr w:type="spellStart"/>
      <w:r w:rsid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>kú</w:t>
      </w:r>
      <w:proofErr w:type="spellEnd"/>
      <w:r w:rsid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Karlovy Vary, na konci stavby (Americká, Rumunská) a v křižovatkách též na pozemky 247, 430, 465, 500, 539, 616, 652 a 663 v </w:t>
      </w:r>
      <w:proofErr w:type="spellStart"/>
      <w:r w:rsid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>kú</w:t>
      </w:r>
      <w:proofErr w:type="spellEnd"/>
      <w:r w:rsid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Drahovice. V</w:t>
      </w:r>
      <w:r w:rsidR="0091435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šechny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p</w:t>
      </w:r>
      <w:r w:rsidR="00974CE2">
        <w:rPr>
          <w:rFonts w:ascii="Times New Roman" w:hAnsi="Times New Roman" w:cs="Times New Roman"/>
          <w:b/>
          <w:i/>
          <w:color w:val="auto"/>
          <w:sz w:val="24"/>
          <w:szCs w:val="24"/>
        </w:rPr>
        <w:t>arcel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y</w:t>
      </w:r>
      <w:r w:rsidR="00974CE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j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sou</w:t>
      </w:r>
      <w:r w:rsidR="00974CE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 majetku investora</w:t>
      </w:r>
      <w:r w:rsidR="00F4042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</w:t>
      </w:r>
    </w:p>
    <w:p w:rsidR="00967B13" w:rsidRDefault="00967B13" w:rsidP="00967B13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 xml:space="preserve">c)  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předmět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projektové dokumentace. </w:t>
      </w:r>
    </w:p>
    <w:p w:rsidR="00576FA1" w:rsidRPr="00302DA7" w:rsidRDefault="00914352" w:rsidP="000F2673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Předmětem dokumentace je kompletní rekonstrukce vozovky včetně</w:t>
      </w:r>
      <w:r w:rsidR="007B5E9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řešení dopravy v </w:t>
      </w:r>
      <w:proofErr w:type="gramStart"/>
      <w:r w:rsidR="007B5E9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klidu,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chodníků</w:t>
      </w:r>
      <w:proofErr w:type="gram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, a to od sanace pláně až po nové konstrukční vrstvy</w:t>
      </w:r>
      <w:r w:rsid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  <w:r w:rsidR="00BE2E23" w:rsidRP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>Současně s rekonstrukcí vozovky dojde k výměně veřejného osvětlení</w:t>
      </w:r>
    </w:p>
    <w:p w:rsidR="00967B13" w:rsidRPr="009C4C8C" w:rsidRDefault="00967B13" w:rsidP="00967B13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A.1.2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 o stavebníkovi</w:t>
      </w:r>
    </w:p>
    <w:p w:rsidR="00967B13" w:rsidRPr="009C4C8C" w:rsidRDefault="00967B13" w:rsidP="00097CA9">
      <w:pPr>
        <w:pStyle w:val="499textodrazeny"/>
        <w:numPr>
          <w:ilvl w:val="0"/>
          <w:numId w:val="5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jméno, příjmení a místo trvalého pobytu (fyzická osoba) nebo</w:t>
      </w:r>
    </w:p>
    <w:p w:rsidR="00967B13" w:rsidRPr="009C4C8C" w:rsidRDefault="00967B13" w:rsidP="00097CA9">
      <w:pPr>
        <w:pStyle w:val="499textodrazeny"/>
        <w:numPr>
          <w:ilvl w:val="0"/>
          <w:numId w:val="5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jméno, příjmení, obchodní firm</w:t>
      </w:r>
      <w:r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 IČ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bylo-li přiděleno</w:t>
      </w:r>
      <w:r>
        <w:rPr>
          <w:rFonts w:ascii="Times New Roman" w:hAnsi="Times New Roman" w:cs="Times New Roman"/>
          <w:color w:val="auto"/>
          <w:sz w:val="24"/>
          <w:szCs w:val="24"/>
        </w:rPr>
        <w:t>, místo podnikání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(fyzická osoba podnikající) nebo </w:t>
      </w:r>
    </w:p>
    <w:p w:rsidR="00967B13" w:rsidRDefault="00967B13" w:rsidP="00097CA9">
      <w:pPr>
        <w:pStyle w:val="499textodrazeny"/>
        <w:numPr>
          <w:ilvl w:val="0"/>
          <w:numId w:val="5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obchodní firm</w:t>
      </w:r>
      <w:r>
        <w:rPr>
          <w:rFonts w:ascii="Times New Roman" w:hAnsi="Times New Roman" w:cs="Times New Roman"/>
          <w:color w:val="auto"/>
          <w:sz w:val="24"/>
          <w:szCs w:val="24"/>
        </w:rPr>
        <w:t>a nebo název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 IČ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bylo-li přiděleno, adresa sídla (právnická osoba). </w:t>
      </w:r>
    </w:p>
    <w:p w:rsidR="00967B13" w:rsidRPr="00CD7942" w:rsidRDefault="00576FA1" w:rsidP="00CD7942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253C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Stavebníkem je </w:t>
      </w:r>
      <w:r w:rsidR="00382154" w:rsidRPr="00CD794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Statutární město Karlovy Vary, IČ:  OO 25 46 57, zastoupené </w:t>
      </w:r>
      <w:r w:rsidR="00CD7942" w:rsidRPr="00CD794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Ing. Andreou Pfeffer </w:t>
      </w:r>
      <w:proofErr w:type="spellStart"/>
      <w:r w:rsidR="00CD7942" w:rsidRPr="00CD7942">
        <w:rPr>
          <w:rFonts w:ascii="Times New Roman" w:hAnsi="Times New Roman" w:cs="Times New Roman"/>
          <w:b/>
          <w:i/>
          <w:color w:val="auto"/>
          <w:sz w:val="24"/>
          <w:szCs w:val="24"/>
        </w:rPr>
        <w:t>Ferklovou</w:t>
      </w:r>
      <w:proofErr w:type="spellEnd"/>
      <w:r w:rsidR="00CD7942" w:rsidRPr="00CD7942">
        <w:rPr>
          <w:rFonts w:ascii="Times New Roman" w:hAnsi="Times New Roman" w:cs="Times New Roman"/>
          <w:b/>
          <w:i/>
          <w:color w:val="auto"/>
          <w:sz w:val="24"/>
          <w:szCs w:val="24"/>
        </w:rPr>
        <w:t>, MBA, primátorkou města</w:t>
      </w:r>
    </w:p>
    <w:p w:rsidR="00967B13" w:rsidRPr="009C4C8C" w:rsidRDefault="00967B13" w:rsidP="00967B13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A.1.3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 o zpracovateli projektové dokumentace</w:t>
      </w:r>
    </w:p>
    <w:p w:rsidR="00967B13" w:rsidRDefault="00967B13" w:rsidP="00097CA9">
      <w:pPr>
        <w:pStyle w:val="499textodrazeny"/>
        <w:numPr>
          <w:ilvl w:val="0"/>
          <w:numId w:val="6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jméno, příjmení, obchodní firm</w:t>
      </w:r>
      <w:r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 IČ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bylo-li přiděleno</w:t>
      </w:r>
      <w:r>
        <w:rPr>
          <w:rFonts w:ascii="Times New Roman" w:hAnsi="Times New Roman" w:cs="Times New Roman"/>
          <w:color w:val="auto"/>
          <w:sz w:val="24"/>
          <w:szCs w:val="24"/>
        </w:rPr>
        <w:t>, místo podnikání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(fyzická osoba podnikající) nebo obchodní firm</w:t>
      </w:r>
      <w:r>
        <w:rPr>
          <w:rFonts w:ascii="Times New Roman" w:hAnsi="Times New Roman" w:cs="Times New Roman"/>
          <w:color w:val="auto"/>
          <w:sz w:val="24"/>
          <w:szCs w:val="24"/>
        </w:rPr>
        <w:t>a nebo název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 IČ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bylo-li přiděleno, </w:t>
      </w:r>
      <w:r>
        <w:rPr>
          <w:rFonts w:ascii="Times New Roman" w:hAnsi="Times New Roman" w:cs="Times New Roman"/>
          <w:color w:val="auto"/>
          <w:sz w:val="24"/>
          <w:szCs w:val="24"/>
        </w:rPr>
        <w:t>adresa sídla (právnická osoba),</w:t>
      </w:r>
    </w:p>
    <w:p w:rsidR="00967B13" w:rsidRPr="00BE2E23" w:rsidRDefault="00967B13" w:rsidP="00BE2E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cs"/>
        </w:rPr>
      </w:pPr>
      <w:r w:rsidRPr="00021E6E">
        <w:rPr>
          <w:rFonts w:ascii="Times New Roman" w:hAnsi="Times New Roman" w:cs="Times New Roman"/>
          <w:b/>
          <w:i/>
          <w:sz w:val="24"/>
          <w:szCs w:val="24"/>
        </w:rPr>
        <w:t xml:space="preserve">Dokumentaci zpracovala firma </w:t>
      </w:r>
      <w:r w:rsidR="00BE2E23">
        <w:rPr>
          <w:rFonts w:ascii="Times New Roman" w:hAnsi="Times New Roman" w:cs="Times New Roman"/>
          <w:b/>
          <w:i/>
          <w:sz w:val="24"/>
          <w:szCs w:val="24"/>
        </w:rPr>
        <w:t xml:space="preserve">DPT projekty Ostrov, </w:t>
      </w:r>
      <w:r w:rsidRPr="00021E6E">
        <w:rPr>
          <w:rFonts w:ascii="Times New Roman" w:hAnsi="Times New Roman" w:cs="Times New Roman"/>
          <w:b/>
          <w:i/>
          <w:sz w:val="24"/>
          <w:szCs w:val="24"/>
        </w:rPr>
        <w:t xml:space="preserve">s.r.o, Lidická 1269, 363 17 Ostrov, IČ </w:t>
      </w:r>
      <w:r w:rsidR="00BE2E23">
        <w:rPr>
          <w:rFonts w:ascii="Times New Roman" w:hAnsi="Times New Roman" w:cs="Times New Roman"/>
          <w:b/>
          <w:i/>
          <w:sz w:val="24"/>
          <w:szCs w:val="24"/>
        </w:rPr>
        <w:t>087 28 097</w:t>
      </w:r>
      <w:r w:rsidR="00BE2E23" w:rsidRPr="00BE2E23">
        <w:rPr>
          <w:rFonts w:ascii="Segoe Print" w:eastAsiaTheme="minorHAnsi" w:hAnsi="Segoe Print" w:cs="Segoe Print"/>
        </w:rPr>
        <w:t xml:space="preserve"> </w:t>
      </w:r>
    </w:p>
    <w:p w:rsidR="00967B13" w:rsidRPr="00021E6E" w:rsidRDefault="00967B13" w:rsidP="00967B13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>Hlavní inženýr projektu</w:t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ing. Jan Dušek</w:t>
      </w:r>
    </w:p>
    <w:p w:rsidR="00967B13" w:rsidRPr="009C4C8C" w:rsidRDefault="00967B13" w:rsidP="00967B13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</w:p>
    <w:p w:rsidR="00967B13" w:rsidRDefault="00967B13" w:rsidP="00097CA9">
      <w:pPr>
        <w:pStyle w:val="499textodrazeny"/>
        <w:numPr>
          <w:ilvl w:val="0"/>
          <w:numId w:val="6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 s vyznačeným oborem, popřípadě specializací jeho autorizace,</w:t>
      </w:r>
    </w:p>
    <w:p w:rsidR="00AC5821" w:rsidRPr="00464573" w:rsidRDefault="00AC5821" w:rsidP="00AC582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Hlavním projektantem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dopravní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části je ing.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Josef Kameník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číslo v seznamu ČKAIT </w:t>
      </w:r>
      <w:r w:rsidRPr="00023D85">
        <w:rPr>
          <w:rFonts w:ascii="Times New Roman" w:hAnsi="Times New Roman" w:cs="Times New Roman"/>
          <w:b/>
          <w:i/>
          <w:color w:val="auto"/>
          <w:sz w:val="24"/>
          <w:szCs w:val="24"/>
        </w:rPr>
        <w:t>AI0300140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obor autorizace </w:t>
      </w:r>
      <w:r w:rsidR="00023D85">
        <w:rPr>
          <w:rFonts w:ascii="Times New Roman" w:hAnsi="Times New Roman" w:cs="Times New Roman"/>
          <w:b/>
          <w:i/>
          <w:color w:val="auto"/>
          <w:sz w:val="24"/>
          <w:szCs w:val="24"/>
        </w:rPr>
        <w:t>Dopravní stavby</w:t>
      </w:r>
    </w:p>
    <w:p w:rsidR="00AC5821" w:rsidRDefault="00AC5821" w:rsidP="00AC5821">
      <w:pPr>
        <w:pStyle w:val="499textodrazeny"/>
        <w:tabs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67B13" w:rsidRDefault="00967B13" w:rsidP="00097CA9">
      <w:pPr>
        <w:pStyle w:val="499textodrazeny"/>
        <w:numPr>
          <w:ilvl w:val="0"/>
          <w:numId w:val="6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 s vyznačeným oborem, popřípadě specializací jejich autorizace.</w:t>
      </w:r>
    </w:p>
    <w:p w:rsidR="00AC5821" w:rsidRPr="00464573" w:rsidRDefault="00AC5821" w:rsidP="00AC582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 xml:space="preserve">Hlavním projektantem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silnoproudé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části</w:t>
      </w:r>
      <w:r w:rsid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(veřejné osvětlení)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je ing.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Bohumil Březina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číslo v seznamu ČKAIT </w:t>
      </w:r>
      <w:r w:rsidRPr="00AC5821">
        <w:rPr>
          <w:rFonts w:ascii="Times New Roman" w:hAnsi="Times New Roman" w:cs="Times New Roman"/>
          <w:b/>
          <w:i/>
          <w:color w:val="auto"/>
          <w:sz w:val="24"/>
          <w:szCs w:val="24"/>
        </w:rPr>
        <w:t>AI 0300954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obor autorizace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Technologická zařízení staveb</w:t>
      </w:r>
    </w:p>
    <w:p w:rsidR="00967B13" w:rsidRDefault="00967B13" w:rsidP="00967B13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A.2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 vstupních podkladech</w:t>
      </w:r>
    </w:p>
    <w:p w:rsidR="00576FA1" w:rsidRPr="00576FA1" w:rsidRDefault="00576FA1" w:rsidP="00097CA9">
      <w:pPr>
        <w:pStyle w:val="499textodrazeny"/>
        <w:numPr>
          <w:ilvl w:val="0"/>
          <w:numId w:val="8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Geodetické zaměření (</w:t>
      </w:r>
      <w:r w:rsidR="00BE2E23">
        <w:rPr>
          <w:rFonts w:ascii="Times New Roman" w:hAnsi="Times New Roman" w:cs="Times New Roman"/>
          <w:b/>
          <w:i/>
          <w:color w:val="auto"/>
          <w:sz w:val="24"/>
          <w:szCs w:val="24"/>
        </w:rPr>
        <w:t>ing. Tomandlová, 04/2020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</w:p>
    <w:p w:rsidR="00576FA1" w:rsidRDefault="00576FA1" w:rsidP="00097CA9">
      <w:pPr>
        <w:pStyle w:val="499textodrazeny"/>
        <w:numPr>
          <w:ilvl w:val="0"/>
          <w:numId w:val="8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Vlastní prohlídka </w:t>
      </w:r>
      <w:r w:rsidR="009F6A73">
        <w:rPr>
          <w:rFonts w:ascii="Times New Roman" w:hAnsi="Times New Roman" w:cs="Times New Roman"/>
          <w:b/>
          <w:i/>
          <w:color w:val="auto"/>
          <w:sz w:val="24"/>
          <w:szCs w:val="24"/>
        </w:rPr>
        <w:t>lokality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, doměření a fotodokumentace.</w:t>
      </w:r>
    </w:p>
    <w:p w:rsidR="00967B13" w:rsidRPr="009C4C8C" w:rsidRDefault="00967B13" w:rsidP="00967B13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A.3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 území </w:t>
      </w:r>
    </w:p>
    <w:p w:rsidR="00967B13" w:rsidRDefault="00967B13" w:rsidP="00097CA9">
      <w:pPr>
        <w:pStyle w:val="499textodrazeny"/>
        <w:numPr>
          <w:ilvl w:val="0"/>
          <w:numId w:val="7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rozsah řešeného území,</w:t>
      </w:r>
    </w:p>
    <w:p w:rsidR="00967B13" w:rsidRPr="00576FA1" w:rsidRDefault="00576FA1" w:rsidP="00576FA1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jedná se o zastavěné území. </w:t>
      </w:r>
      <w:r w:rsidR="00967B13"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Projekt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ová dokumentace</w:t>
      </w:r>
      <w:r w:rsidR="00967B13"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řeší pouze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stavbu</w:t>
      </w:r>
      <w:r w:rsidR="00967B13"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9F6A73">
        <w:rPr>
          <w:rFonts w:ascii="Times New Roman" w:hAnsi="Times New Roman" w:cs="Times New Roman"/>
          <w:b/>
          <w:i/>
          <w:color w:val="auto"/>
          <w:sz w:val="24"/>
          <w:szCs w:val="24"/>
        </w:rPr>
        <w:t>v popsaném rozsahu</w:t>
      </w:r>
      <w:r w:rsidR="00967B13"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dosavadní využití a zastavěnost území,</w:t>
      </w:r>
    </w:p>
    <w:p w:rsidR="00967B13" w:rsidRPr="00967B13" w:rsidRDefault="00967B13" w:rsidP="00967B13">
      <w:pPr>
        <w:pStyle w:val="499textodrazeny"/>
        <w:tabs>
          <w:tab w:val="left" w:pos="900"/>
          <w:tab w:val="left" w:pos="1080"/>
        </w:tabs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67B13">
        <w:rPr>
          <w:rFonts w:ascii="Times New Roman" w:hAnsi="Times New Roman" w:cs="Times New Roman"/>
          <w:b/>
          <w:i/>
          <w:color w:val="auto"/>
          <w:sz w:val="24"/>
          <w:szCs w:val="24"/>
        </w:rPr>
        <w:t>Území je běžnou městskou zástavbou, realizací stavby nedojde k zásahu do využití území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údaje o zvláštní ochraně území (památkové území, chráněné přírodní území, záplavové území apod.),</w:t>
      </w:r>
    </w:p>
    <w:p w:rsidR="00854C6C" w:rsidRDefault="00967B13" w:rsidP="00967B13">
      <w:pPr>
        <w:pStyle w:val="499textodrazeny"/>
        <w:tabs>
          <w:tab w:val="left" w:pos="900"/>
          <w:tab w:val="left" w:pos="1080"/>
        </w:tabs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67B1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Území požívá </w:t>
      </w:r>
      <w:r w:rsidR="00854C6C">
        <w:rPr>
          <w:rFonts w:ascii="Times New Roman" w:hAnsi="Times New Roman" w:cs="Times New Roman"/>
          <w:b/>
          <w:i/>
          <w:color w:val="auto"/>
          <w:sz w:val="24"/>
          <w:szCs w:val="24"/>
        </w:rPr>
        <w:t>ochranu z titulu:</w:t>
      </w:r>
    </w:p>
    <w:p w:rsidR="00967B13" w:rsidRDefault="00854C6C" w:rsidP="00854C6C">
      <w:pPr>
        <w:pStyle w:val="499textodrazeny"/>
        <w:numPr>
          <w:ilvl w:val="0"/>
          <w:numId w:val="17"/>
        </w:numPr>
        <w:tabs>
          <w:tab w:val="left" w:pos="900"/>
          <w:tab w:val="left" w:pos="108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lokace v rámci památkové rezervace Karlovy Vary</w:t>
      </w:r>
    </w:p>
    <w:p w:rsidR="00854C6C" w:rsidRPr="00967B13" w:rsidRDefault="00854C6C" w:rsidP="00854C6C">
      <w:pPr>
        <w:pStyle w:val="499textodrazeny"/>
        <w:numPr>
          <w:ilvl w:val="0"/>
          <w:numId w:val="17"/>
        </w:numPr>
        <w:tabs>
          <w:tab w:val="left" w:pos="900"/>
          <w:tab w:val="left" w:pos="108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Lokace v rámci vnitřního lázeňského území – ochranné </w:t>
      </w:r>
      <w:proofErr w:type="gram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pásmo 1.stupně</w:t>
      </w:r>
      <w:proofErr w:type="gramEnd"/>
    </w:p>
    <w:p w:rsidR="00531589" w:rsidRDefault="00531589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údaje o odtokových poměrech</w:t>
      </w:r>
    </w:p>
    <w:p w:rsidR="00967B13" w:rsidRPr="00967B13" w:rsidRDefault="00967B13" w:rsidP="00967B13">
      <w:pPr>
        <w:pStyle w:val="499textodrazeny"/>
        <w:tabs>
          <w:tab w:val="left" w:pos="900"/>
          <w:tab w:val="left" w:pos="1080"/>
        </w:tabs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67B13">
        <w:rPr>
          <w:rFonts w:ascii="Times New Roman" w:hAnsi="Times New Roman" w:cs="Times New Roman"/>
          <w:b/>
          <w:i/>
          <w:color w:val="auto"/>
          <w:sz w:val="24"/>
          <w:szCs w:val="24"/>
        </w:rPr>
        <w:t>Odtokové poměry se stavbou nemění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údaje o souladu s územně plánovací dokumentací, s cíli a úkoly územního plánování, </w:t>
      </w:r>
    </w:p>
    <w:p w:rsidR="009F6A73" w:rsidRPr="00B87229" w:rsidRDefault="00B87229" w:rsidP="00B87229">
      <w:pPr>
        <w:pStyle w:val="499textodrazeny"/>
        <w:tabs>
          <w:tab w:val="left" w:pos="900"/>
          <w:tab w:val="left" w:pos="1080"/>
        </w:tabs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87229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je v souladu s územně plánovací dokumentací</w:t>
      </w:r>
    </w:p>
    <w:p w:rsidR="00C347AB" w:rsidRDefault="009F6A73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31589">
        <w:rPr>
          <w:rFonts w:ascii="Times New Roman" w:hAnsi="Times New Roman" w:cs="Times New Roman"/>
          <w:color w:val="auto"/>
          <w:sz w:val="24"/>
          <w:szCs w:val="24"/>
        </w:rPr>
        <w:t xml:space="preserve">údaje o </w:t>
      </w:r>
      <w:r w:rsidR="00C347AB"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dodržení obecných požadavků na </w:t>
      </w:r>
      <w:r w:rsidR="00531589">
        <w:rPr>
          <w:rFonts w:ascii="Times New Roman" w:hAnsi="Times New Roman" w:cs="Times New Roman"/>
          <w:color w:val="auto"/>
          <w:sz w:val="24"/>
          <w:szCs w:val="24"/>
        </w:rPr>
        <w:t>využití území</w:t>
      </w:r>
      <w:r w:rsidR="00C347AB" w:rsidRPr="009C4C8C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:rsidR="003366F3" w:rsidRPr="00021E6E" w:rsidRDefault="003366F3" w:rsidP="003366F3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O</w:t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becné požadavky na využití území dané vyhláškou 501/2006 Sb. v platném znění jsou splněny. </w:t>
      </w:r>
    </w:p>
    <w:p w:rsidR="00531589" w:rsidRDefault="00531589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údaje o splnění požadavků dotčených orgánů</w:t>
      </w:r>
    </w:p>
    <w:p w:rsidR="003366F3" w:rsidRPr="003366F3" w:rsidRDefault="003366F3" w:rsidP="003366F3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366F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Veškeré známé požadavky DOSS jsou do projektu zapracovány. Jedná se např. o </w:t>
      </w:r>
      <w:r w:rsid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důsledné respektování ochranných pásem inženýrských sítí (částečně určuje </w:t>
      </w:r>
      <w:r w:rsidR="00B8722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technické řešení </w:t>
      </w:r>
      <w:proofErr w:type="spellStart"/>
      <w:r w:rsidR="00B87229">
        <w:rPr>
          <w:rFonts w:ascii="Times New Roman" w:hAnsi="Times New Roman" w:cs="Times New Roman"/>
          <w:b/>
          <w:i/>
          <w:color w:val="auto"/>
          <w:sz w:val="24"/>
          <w:szCs w:val="24"/>
        </w:rPr>
        <w:t>apod</w:t>
      </w:r>
      <w:proofErr w:type="spellEnd"/>
      <w:r w:rsid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  <w:r w:rsidR="00634C2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seznam výjimek a úlevových řešení,</w:t>
      </w:r>
    </w:p>
    <w:p w:rsidR="003366F3" w:rsidRPr="003366F3" w:rsidRDefault="003366F3" w:rsidP="003366F3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366F3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seznam souvisejících a podmiňujících investic,</w:t>
      </w:r>
    </w:p>
    <w:p w:rsidR="009F6A73" w:rsidRPr="003366F3" w:rsidRDefault="009F6A73" w:rsidP="009F6A73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366F3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seznam pozemků a staveb </w:t>
      </w:r>
      <w:r w:rsidR="00531589"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dotčených </w:t>
      </w:r>
      <w:proofErr w:type="gramStart"/>
      <w:r w:rsidR="00531589">
        <w:rPr>
          <w:rFonts w:ascii="Times New Roman" w:hAnsi="Times New Roman" w:cs="Times New Roman"/>
          <w:color w:val="auto"/>
          <w:sz w:val="24"/>
          <w:szCs w:val="24"/>
        </w:rPr>
        <w:t>umístěním  a prováděním</w:t>
      </w:r>
      <w:proofErr w:type="gramEnd"/>
      <w:r w:rsidR="00531589">
        <w:rPr>
          <w:rFonts w:ascii="Times New Roman" w:hAnsi="Times New Roman" w:cs="Times New Roman"/>
          <w:color w:val="auto"/>
          <w:sz w:val="24"/>
          <w:szCs w:val="24"/>
        </w:rPr>
        <w:t xml:space="preserve"> stavby (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podle katastru nemovitostí</w:t>
      </w:r>
      <w:r w:rsidR="00531589"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4B08D5" w:rsidRDefault="004B08D5" w:rsidP="004B08D5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Parcely se nachází v </w:t>
      </w:r>
      <w:proofErr w:type="spell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kú</w:t>
      </w:r>
      <w:proofErr w:type="spell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Drahovice a jsou v majetku investora. </w:t>
      </w:r>
    </w:p>
    <w:p w:rsidR="004B08D5" w:rsidRPr="004B08D5" w:rsidRDefault="004B08D5" w:rsidP="004B08D5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tbl>
      <w:tblPr>
        <w:tblStyle w:val="Mkatabulky"/>
        <w:tblW w:w="8807" w:type="dxa"/>
        <w:tblLook w:val="04A0" w:firstRow="1" w:lastRow="0" w:firstColumn="1" w:lastColumn="0" w:noHBand="0" w:noVBand="1"/>
      </w:tblPr>
      <w:tblGrid>
        <w:gridCol w:w="1645"/>
        <w:gridCol w:w="2351"/>
        <w:gridCol w:w="3112"/>
        <w:gridCol w:w="1699"/>
      </w:tblGrid>
      <w:tr w:rsidR="00634C2A" w:rsidRPr="00634C2A" w:rsidTr="00137780">
        <w:tc>
          <w:tcPr>
            <w:tcW w:w="1645" w:type="dxa"/>
          </w:tcPr>
          <w:p w:rsidR="00634C2A" w:rsidRPr="006E15E7" w:rsidRDefault="00634C2A" w:rsidP="00634C2A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Číslo parcely</w:t>
            </w:r>
          </w:p>
        </w:tc>
        <w:tc>
          <w:tcPr>
            <w:tcW w:w="2351" w:type="dxa"/>
          </w:tcPr>
          <w:p w:rsidR="00634C2A" w:rsidRPr="006E15E7" w:rsidRDefault="00634C2A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Způsob využití</w:t>
            </w:r>
          </w:p>
        </w:tc>
        <w:tc>
          <w:tcPr>
            <w:tcW w:w="3112" w:type="dxa"/>
          </w:tcPr>
          <w:p w:rsidR="00634C2A" w:rsidRPr="006E15E7" w:rsidRDefault="00634C2A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Druh pozemku</w:t>
            </w:r>
          </w:p>
        </w:tc>
        <w:tc>
          <w:tcPr>
            <w:tcW w:w="1699" w:type="dxa"/>
          </w:tcPr>
          <w:p w:rsidR="00634C2A" w:rsidRPr="006E15E7" w:rsidRDefault="00634C2A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Výměra m2</w:t>
            </w:r>
          </w:p>
        </w:tc>
      </w:tr>
      <w:tr w:rsidR="00B87229" w:rsidRPr="00634C2A" w:rsidTr="00137780">
        <w:tc>
          <w:tcPr>
            <w:tcW w:w="1645" w:type="dxa"/>
          </w:tcPr>
          <w:p w:rsidR="00B87229" w:rsidRPr="006E15E7" w:rsidRDefault="004B08D5" w:rsidP="00B87229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247</w:t>
            </w:r>
          </w:p>
        </w:tc>
        <w:tc>
          <w:tcPr>
            <w:tcW w:w="2351" w:type="dxa"/>
          </w:tcPr>
          <w:p w:rsidR="00B87229" w:rsidRDefault="004B08D5" w:rsidP="005A5289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112" w:type="dxa"/>
          </w:tcPr>
          <w:p w:rsidR="00B87229" w:rsidRPr="006E15E7" w:rsidRDefault="004B08D5" w:rsidP="005A5289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B87229" w:rsidRPr="006E15E7" w:rsidRDefault="004B08D5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10855</w:t>
            </w:r>
          </w:p>
        </w:tc>
      </w:tr>
      <w:tr w:rsidR="004B08D5" w:rsidRPr="00634C2A" w:rsidTr="00137780">
        <w:tc>
          <w:tcPr>
            <w:tcW w:w="1645" w:type="dxa"/>
          </w:tcPr>
          <w:p w:rsidR="004B08D5" w:rsidRDefault="004B08D5" w:rsidP="00B87229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430</w:t>
            </w:r>
          </w:p>
        </w:tc>
        <w:tc>
          <w:tcPr>
            <w:tcW w:w="2351" w:type="dxa"/>
          </w:tcPr>
          <w:p w:rsidR="004B08D5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112" w:type="dxa"/>
          </w:tcPr>
          <w:p w:rsidR="004B08D5" w:rsidRPr="006E15E7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4B08D5" w:rsidRDefault="004B08D5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2421</w:t>
            </w:r>
          </w:p>
        </w:tc>
      </w:tr>
      <w:tr w:rsidR="004B08D5" w:rsidRPr="00634C2A" w:rsidTr="00137780">
        <w:tc>
          <w:tcPr>
            <w:tcW w:w="1645" w:type="dxa"/>
          </w:tcPr>
          <w:p w:rsidR="004B08D5" w:rsidRDefault="004B08D5" w:rsidP="00B87229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465</w:t>
            </w:r>
          </w:p>
        </w:tc>
        <w:tc>
          <w:tcPr>
            <w:tcW w:w="2351" w:type="dxa"/>
          </w:tcPr>
          <w:p w:rsidR="004B08D5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112" w:type="dxa"/>
          </w:tcPr>
          <w:p w:rsidR="004B08D5" w:rsidRPr="006E15E7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4B08D5" w:rsidRDefault="004B08D5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3538</w:t>
            </w:r>
          </w:p>
        </w:tc>
      </w:tr>
      <w:tr w:rsidR="004B08D5" w:rsidRPr="00634C2A" w:rsidTr="00137780">
        <w:tc>
          <w:tcPr>
            <w:tcW w:w="1645" w:type="dxa"/>
          </w:tcPr>
          <w:p w:rsidR="004B08D5" w:rsidRDefault="004B08D5" w:rsidP="00B87229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lastRenderedPageBreak/>
              <w:t>500</w:t>
            </w:r>
          </w:p>
        </w:tc>
        <w:tc>
          <w:tcPr>
            <w:tcW w:w="2351" w:type="dxa"/>
          </w:tcPr>
          <w:p w:rsidR="004B08D5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112" w:type="dxa"/>
          </w:tcPr>
          <w:p w:rsidR="004B08D5" w:rsidRPr="006E15E7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4B08D5" w:rsidRDefault="004B08D5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2527</w:t>
            </w:r>
          </w:p>
        </w:tc>
      </w:tr>
      <w:tr w:rsidR="004B08D5" w:rsidRPr="00634C2A" w:rsidTr="00137780">
        <w:tc>
          <w:tcPr>
            <w:tcW w:w="1645" w:type="dxa"/>
          </w:tcPr>
          <w:p w:rsidR="004B08D5" w:rsidRDefault="004B08D5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539</w:t>
            </w:r>
          </w:p>
        </w:tc>
        <w:tc>
          <w:tcPr>
            <w:tcW w:w="2351" w:type="dxa"/>
          </w:tcPr>
          <w:p w:rsidR="004B08D5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112" w:type="dxa"/>
          </w:tcPr>
          <w:p w:rsidR="004B08D5" w:rsidRPr="006E15E7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4B08D5" w:rsidRDefault="004B08D5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1962</w:t>
            </w:r>
          </w:p>
        </w:tc>
      </w:tr>
      <w:tr w:rsidR="004B08D5" w:rsidRPr="00634C2A" w:rsidTr="00137780">
        <w:tc>
          <w:tcPr>
            <w:tcW w:w="1645" w:type="dxa"/>
          </w:tcPr>
          <w:p w:rsidR="004B08D5" w:rsidRDefault="004B08D5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616</w:t>
            </w:r>
          </w:p>
        </w:tc>
        <w:tc>
          <w:tcPr>
            <w:tcW w:w="2351" w:type="dxa"/>
          </w:tcPr>
          <w:p w:rsidR="004B08D5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112" w:type="dxa"/>
          </w:tcPr>
          <w:p w:rsidR="004B08D5" w:rsidRPr="006E15E7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4B08D5" w:rsidRDefault="004B08D5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844</w:t>
            </w:r>
          </w:p>
        </w:tc>
      </w:tr>
      <w:tr w:rsidR="004B08D5" w:rsidRPr="00634C2A" w:rsidTr="00137780">
        <w:tc>
          <w:tcPr>
            <w:tcW w:w="1645" w:type="dxa"/>
          </w:tcPr>
          <w:p w:rsidR="004B08D5" w:rsidRDefault="004B08D5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626</w:t>
            </w:r>
          </w:p>
        </w:tc>
        <w:tc>
          <w:tcPr>
            <w:tcW w:w="2351" w:type="dxa"/>
          </w:tcPr>
          <w:p w:rsidR="004B08D5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112" w:type="dxa"/>
          </w:tcPr>
          <w:p w:rsidR="004B08D5" w:rsidRPr="006E15E7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4B08D5" w:rsidRDefault="004B08D5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3050</w:t>
            </w:r>
          </w:p>
        </w:tc>
      </w:tr>
      <w:tr w:rsidR="004B08D5" w:rsidRPr="00634C2A" w:rsidTr="00137780">
        <w:tc>
          <w:tcPr>
            <w:tcW w:w="1645" w:type="dxa"/>
          </w:tcPr>
          <w:p w:rsidR="004B08D5" w:rsidRDefault="004B08D5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652</w:t>
            </w:r>
          </w:p>
        </w:tc>
        <w:tc>
          <w:tcPr>
            <w:tcW w:w="2351" w:type="dxa"/>
          </w:tcPr>
          <w:p w:rsidR="004B08D5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112" w:type="dxa"/>
          </w:tcPr>
          <w:p w:rsidR="004B08D5" w:rsidRPr="006E15E7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4B08D5" w:rsidRDefault="004B08D5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255</w:t>
            </w:r>
          </w:p>
        </w:tc>
      </w:tr>
      <w:tr w:rsidR="004B08D5" w:rsidRPr="00634C2A" w:rsidTr="00137780">
        <w:tc>
          <w:tcPr>
            <w:tcW w:w="1645" w:type="dxa"/>
          </w:tcPr>
          <w:p w:rsidR="004B08D5" w:rsidRDefault="004B08D5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663</w:t>
            </w:r>
          </w:p>
        </w:tc>
        <w:tc>
          <w:tcPr>
            <w:tcW w:w="2351" w:type="dxa"/>
          </w:tcPr>
          <w:p w:rsidR="004B08D5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112" w:type="dxa"/>
          </w:tcPr>
          <w:p w:rsidR="004B08D5" w:rsidRPr="006E15E7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4B08D5" w:rsidRDefault="004B08D5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629</w:t>
            </w:r>
          </w:p>
        </w:tc>
      </w:tr>
      <w:tr w:rsidR="004B08D5" w:rsidRPr="00634C2A" w:rsidTr="00137780">
        <w:tc>
          <w:tcPr>
            <w:tcW w:w="1645" w:type="dxa"/>
          </w:tcPr>
          <w:p w:rsidR="004B08D5" w:rsidRDefault="004B08D5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890</w:t>
            </w:r>
          </w:p>
        </w:tc>
        <w:tc>
          <w:tcPr>
            <w:tcW w:w="2351" w:type="dxa"/>
          </w:tcPr>
          <w:p w:rsidR="004B08D5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112" w:type="dxa"/>
          </w:tcPr>
          <w:p w:rsidR="004B08D5" w:rsidRPr="006E15E7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4B08D5" w:rsidRDefault="004B08D5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1219</w:t>
            </w:r>
          </w:p>
        </w:tc>
      </w:tr>
    </w:tbl>
    <w:p w:rsidR="004B08D5" w:rsidRDefault="004B08D5" w:rsidP="00634C2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634C2A" w:rsidRDefault="00634C2A" w:rsidP="00634C2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Parcel</w:t>
      </w:r>
      <w:r w:rsidR="004B08D5">
        <w:rPr>
          <w:rFonts w:ascii="Times New Roman" w:hAnsi="Times New Roman" w:cs="Times New Roman"/>
          <w:b/>
          <w:i/>
          <w:color w:val="auto"/>
          <w:sz w:val="24"/>
          <w:szCs w:val="24"/>
        </w:rPr>
        <w:t>a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se nachází v </w:t>
      </w:r>
      <w:proofErr w:type="spell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kú</w:t>
      </w:r>
      <w:proofErr w:type="spell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4B08D5">
        <w:rPr>
          <w:rFonts w:ascii="Times New Roman" w:hAnsi="Times New Roman" w:cs="Times New Roman"/>
          <w:b/>
          <w:i/>
          <w:color w:val="auto"/>
          <w:sz w:val="24"/>
          <w:szCs w:val="24"/>
        </w:rPr>
        <w:t>Karlovy vary</w:t>
      </w:r>
      <w:r w:rsidR="0065025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a j</w:t>
      </w:r>
      <w:r w:rsidR="004B08D5">
        <w:rPr>
          <w:rFonts w:ascii="Times New Roman" w:hAnsi="Times New Roman" w:cs="Times New Roman"/>
          <w:b/>
          <w:i/>
          <w:color w:val="auto"/>
          <w:sz w:val="24"/>
          <w:szCs w:val="24"/>
        </w:rPr>
        <w:t>e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 majetku investora. </w:t>
      </w:r>
    </w:p>
    <w:p w:rsidR="004B08D5" w:rsidRDefault="004B08D5" w:rsidP="00634C2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tbl>
      <w:tblPr>
        <w:tblStyle w:val="Mkatabulky"/>
        <w:tblW w:w="8807" w:type="dxa"/>
        <w:tblLook w:val="04A0" w:firstRow="1" w:lastRow="0" w:firstColumn="1" w:lastColumn="0" w:noHBand="0" w:noVBand="1"/>
      </w:tblPr>
      <w:tblGrid>
        <w:gridCol w:w="1645"/>
        <w:gridCol w:w="2351"/>
        <w:gridCol w:w="3112"/>
        <w:gridCol w:w="1699"/>
      </w:tblGrid>
      <w:tr w:rsidR="004B08D5" w:rsidRPr="00634C2A" w:rsidTr="00573CF8">
        <w:tc>
          <w:tcPr>
            <w:tcW w:w="1645" w:type="dxa"/>
          </w:tcPr>
          <w:p w:rsidR="004B08D5" w:rsidRPr="006E15E7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Číslo parcely</w:t>
            </w:r>
          </w:p>
        </w:tc>
        <w:tc>
          <w:tcPr>
            <w:tcW w:w="2351" w:type="dxa"/>
          </w:tcPr>
          <w:p w:rsidR="004B08D5" w:rsidRPr="006E15E7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Způsob využití</w:t>
            </w:r>
          </w:p>
        </w:tc>
        <w:tc>
          <w:tcPr>
            <w:tcW w:w="3112" w:type="dxa"/>
          </w:tcPr>
          <w:p w:rsidR="004B08D5" w:rsidRPr="006E15E7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Druh pozemku</w:t>
            </w:r>
          </w:p>
        </w:tc>
        <w:tc>
          <w:tcPr>
            <w:tcW w:w="1699" w:type="dxa"/>
          </w:tcPr>
          <w:p w:rsidR="004B08D5" w:rsidRPr="006E15E7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Výměra m2</w:t>
            </w:r>
          </w:p>
        </w:tc>
      </w:tr>
      <w:tr w:rsidR="004B08D5" w:rsidRPr="00634C2A" w:rsidTr="00573CF8">
        <w:tc>
          <w:tcPr>
            <w:tcW w:w="1645" w:type="dxa"/>
          </w:tcPr>
          <w:p w:rsidR="004B08D5" w:rsidRPr="006E15E7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2942</w:t>
            </w:r>
          </w:p>
        </w:tc>
        <w:tc>
          <w:tcPr>
            <w:tcW w:w="2351" w:type="dxa"/>
          </w:tcPr>
          <w:p w:rsidR="004B08D5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112" w:type="dxa"/>
          </w:tcPr>
          <w:p w:rsidR="004B08D5" w:rsidRPr="006E15E7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4B08D5" w:rsidRPr="006E15E7" w:rsidRDefault="004B08D5" w:rsidP="00573CF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2869</w:t>
            </w:r>
          </w:p>
        </w:tc>
      </w:tr>
    </w:tbl>
    <w:p w:rsidR="004B08D5" w:rsidRPr="006E15E7" w:rsidRDefault="004B08D5" w:rsidP="00634C2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634C2A" w:rsidRDefault="00C73217" w:rsidP="00634C2A">
      <w:pPr>
        <w:pStyle w:val="499textodrazeny"/>
        <w:tabs>
          <w:tab w:val="left" w:pos="0"/>
        </w:tabs>
        <w:ind w:left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Veřejné osvětlení je umístěno na těchto parcelách</w:t>
      </w:r>
    </w:p>
    <w:tbl>
      <w:tblPr>
        <w:tblStyle w:val="Mkatabulky"/>
        <w:tblW w:w="8807" w:type="dxa"/>
        <w:tblLook w:val="04A0" w:firstRow="1" w:lastRow="0" w:firstColumn="1" w:lastColumn="0" w:noHBand="0" w:noVBand="1"/>
      </w:tblPr>
      <w:tblGrid>
        <w:gridCol w:w="1645"/>
        <w:gridCol w:w="2351"/>
        <w:gridCol w:w="3112"/>
        <w:gridCol w:w="1699"/>
      </w:tblGrid>
      <w:tr w:rsidR="00C73217" w:rsidRPr="00634C2A" w:rsidTr="002474D5">
        <w:tc>
          <w:tcPr>
            <w:tcW w:w="1645" w:type="dxa"/>
          </w:tcPr>
          <w:p w:rsidR="00C73217" w:rsidRDefault="00C73217" w:rsidP="002474D5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890</w:t>
            </w:r>
          </w:p>
        </w:tc>
        <w:tc>
          <w:tcPr>
            <w:tcW w:w="2351" w:type="dxa"/>
          </w:tcPr>
          <w:p w:rsidR="00C73217" w:rsidRDefault="00C73217" w:rsidP="002474D5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112" w:type="dxa"/>
          </w:tcPr>
          <w:p w:rsidR="00C73217" w:rsidRPr="006E15E7" w:rsidRDefault="00C73217" w:rsidP="002474D5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C73217" w:rsidRDefault="00C73217" w:rsidP="002474D5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1219</w:t>
            </w:r>
          </w:p>
        </w:tc>
      </w:tr>
      <w:tr w:rsidR="00C73217" w:rsidRPr="00634C2A" w:rsidTr="00C73217">
        <w:tc>
          <w:tcPr>
            <w:tcW w:w="1645" w:type="dxa"/>
          </w:tcPr>
          <w:p w:rsidR="00C73217" w:rsidRPr="006E15E7" w:rsidRDefault="00C73217" w:rsidP="002474D5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247</w:t>
            </w:r>
          </w:p>
        </w:tc>
        <w:tc>
          <w:tcPr>
            <w:tcW w:w="2351" w:type="dxa"/>
          </w:tcPr>
          <w:p w:rsidR="00C73217" w:rsidRDefault="00C73217" w:rsidP="002474D5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112" w:type="dxa"/>
          </w:tcPr>
          <w:p w:rsidR="00C73217" w:rsidRPr="006E15E7" w:rsidRDefault="00C73217" w:rsidP="002474D5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C73217" w:rsidRPr="006E15E7" w:rsidRDefault="00C73217" w:rsidP="002474D5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10855</w:t>
            </w:r>
          </w:p>
        </w:tc>
      </w:tr>
      <w:tr w:rsidR="00C73217" w:rsidRPr="00634C2A" w:rsidTr="00C73217">
        <w:tc>
          <w:tcPr>
            <w:tcW w:w="1645" w:type="dxa"/>
          </w:tcPr>
          <w:p w:rsidR="00C73217" w:rsidRDefault="00C73217" w:rsidP="002474D5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626</w:t>
            </w:r>
          </w:p>
        </w:tc>
        <w:tc>
          <w:tcPr>
            <w:tcW w:w="2351" w:type="dxa"/>
          </w:tcPr>
          <w:p w:rsidR="00C73217" w:rsidRDefault="00C73217" w:rsidP="002474D5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112" w:type="dxa"/>
          </w:tcPr>
          <w:p w:rsidR="00C73217" w:rsidRPr="006E15E7" w:rsidRDefault="00C73217" w:rsidP="002474D5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C73217" w:rsidRDefault="00C73217" w:rsidP="002474D5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3050</w:t>
            </w:r>
          </w:p>
        </w:tc>
      </w:tr>
      <w:tr w:rsidR="00C73217" w:rsidRPr="00634C2A" w:rsidTr="00C73217">
        <w:tc>
          <w:tcPr>
            <w:tcW w:w="1645" w:type="dxa"/>
          </w:tcPr>
          <w:p w:rsidR="00C73217" w:rsidRDefault="00C73217" w:rsidP="002474D5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652</w:t>
            </w:r>
          </w:p>
        </w:tc>
        <w:tc>
          <w:tcPr>
            <w:tcW w:w="2351" w:type="dxa"/>
          </w:tcPr>
          <w:p w:rsidR="00C73217" w:rsidRDefault="00C73217" w:rsidP="002474D5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112" w:type="dxa"/>
          </w:tcPr>
          <w:p w:rsidR="00C73217" w:rsidRPr="006E15E7" w:rsidRDefault="00C73217" w:rsidP="002474D5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C73217" w:rsidRDefault="00C73217" w:rsidP="002474D5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255</w:t>
            </w:r>
          </w:p>
        </w:tc>
      </w:tr>
      <w:tr w:rsidR="00C73217" w:rsidRPr="00634C2A" w:rsidTr="00C73217">
        <w:tc>
          <w:tcPr>
            <w:tcW w:w="1645" w:type="dxa"/>
          </w:tcPr>
          <w:p w:rsidR="00C73217" w:rsidRDefault="00C73217" w:rsidP="002474D5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465</w:t>
            </w:r>
          </w:p>
        </w:tc>
        <w:tc>
          <w:tcPr>
            <w:tcW w:w="2351" w:type="dxa"/>
          </w:tcPr>
          <w:p w:rsidR="00C73217" w:rsidRDefault="00C73217" w:rsidP="002474D5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112" w:type="dxa"/>
          </w:tcPr>
          <w:p w:rsidR="00C73217" w:rsidRPr="006E15E7" w:rsidRDefault="00C73217" w:rsidP="002474D5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C73217" w:rsidRDefault="00C73217" w:rsidP="002474D5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3538</w:t>
            </w:r>
          </w:p>
        </w:tc>
      </w:tr>
    </w:tbl>
    <w:p w:rsidR="00C73217" w:rsidRDefault="00C73217" w:rsidP="00634C2A">
      <w:pPr>
        <w:pStyle w:val="499textodrazeny"/>
        <w:tabs>
          <w:tab w:val="left" w:pos="0"/>
        </w:tabs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:rsidR="00C347AB" w:rsidRPr="009C4C8C" w:rsidRDefault="00C347AB" w:rsidP="00C347AB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A.4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 stavbě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nová stavba nebo změna dokončené stavby,</w:t>
      </w:r>
    </w:p>
    <w:p w:rsidR="00634C2A" w:rsidRDefault="00634C2A" w:rsidP="00634C2A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E15E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Jedná se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 </w:t>
      </w:r>
      <w:r w:rsidR="00650259">
        <w:rPr>
          <w:rFonts w:ascii="Times New Roman" w:hAnsi="Times New Roman" w:cs="Times New Roman"/>
          <w:b/>
          <w:i/>
          <w:color w:val="auto"/>
          <w:sz w:val="24"/>
          <w:szCs w:val="24"/>
        </w:rPr>
        <w:t>změnu dokončené stavby</w:t>
      </w:r>
      <w:r w:rsidRPr="006E15E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účel užívání stavby,</w:t>
      </w:r>
    </w:p>
    <w:p w:rsidR="00F90080" w:rsidRPr="006E15E7" w:rsidRDefault="00F90080" w:rsidP="00F9008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E15E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Účelem užívání je </w:t>
      </w:r>
      <w:r w:rsidR="00F40428">
        <w:rPr>
          <w:rFonts w:ascii="Times New Roman" w:hAnsi="Times New Roman" w:cs="Times New Roman"/>
          <w:b/>
          <w:i/>
          <w:color w:val="auto"/>
          <w:sz w:val="24"/>
          <w:szCs w:val="24"/>
        </w:rPr>
        <w:t>náprava nevyhovujícího stavebně technického stavu komunikace a chodníků</w:t>
      </w:r>
      <w:r w:rsidR="00900564">
        <w:rPr>
          <w:rFonts w:ascii="Times New Roman" w:hAnsi="Times New Roman" w:cs="Times New Roman"/>
          <w:b/>
          <w:i/>
          <w:color w:val="auto"/>
          <w:sz w:val="24"/>
          <w:szCs w:val="24"/>
        </w:rPr>
        <w:t>, dále posílení funkce veřejné zeleně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trvalá nebo dočasná stavba,</w:t>
      </w:r>
    </w:p>
    <w:p w:rsidR="00CF1EF2" w:rsidRPr="00CF1EF2" w:rsidRDefault="00CF1EF2" w:rsidP="00CF1EF2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F1EF2">
        <w:rPr>
          <w:rFonts w:ascii="Times New Roman" w:hAnsi="Times New Roman" w:cs="Times New Roman"/>
          <w:b/>
          <w:i/>
          <w:color w:val="auto"/>
          <w:sz w:val="24"/>
          <w:szCs w:val="24"/>
        </w:rPr>
        <w:t>Jedná se o trvalou stavbu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údaje o ochraně stavby (kulturní památka apod.),</w:t>
      </w:r>
    </w:p>
    <w:p w:rsidR="00CF1EF2" w:rsidRPr="00CF1EF2" w:rsidRDefault="00CF1EF2" w:rsidP="00CF1EF2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F1EF2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>Netýká se této stavby</w:t>
      </w:r>
    </w:p>
    <w:p w:rsidR="00CF1EF2" w:rsidRDefault="00531589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F1EF2">
        <w:rPr>
          <w:rFonts w:ascii="Times New Roman" w:hAnsi="Times New Roman" w:cs="Times New Roman"/>
          <w:color w:val="auto"/>
          <w:sz w:val="24"/>
          <w:szCs w:val="24"/>
        </w:rPr>
        <w:t xml:space="preserve">údaje o dodržení technických požadavků na stavby a obecných technických požadavků, zabezpečujících </w:t>
      </w:r>
      <w:proofErr w:type="spellStart"/>
      <w:r w:rsidRPr="00CF1EF2">
        <w:rPr>
          <w:rFonts w:ascii="Times New Roman" w:hAnsi="Times New Roman" w:cs="Times New Roman"/>
          <w:color w:val="auto"/>
          <w:sz w:val="24"/>
          <w:szCs w:val="24"/>
        </w:rPr>
        <w:t>bezbarierové</w:t>
      </w:r>
      <w:proofErr w:type="spellEnd"/>
      <w:r w:rsidRPr="00CF1EF2">
        <w:rPr>
          <w:rFonts w:ascii="Times New Roman" w:hAnsi="Times New Roman" w:cs="Times New Roman"/>
          <w:color w:val="auto"/>
          <w:sz w:val="24"/>
          <w:szCs w:val="24"/>
        </w:rPr>
        <w:t xml:space="preserve"> užívání staveb</w:t>
      </w:r>
    </w:p>
    <w:p w:rsidR="00F40428" w:rsidRPr="00E15B01" w:rsidRDefault="0089659D" w:rsidP="00E15B01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9659D">
        <w:rPr>
          <w:rFonts w:ascii="Times New Roman" w:hAnsi="Times New Roman" w:cs="Times New Roman"/>
          <w:b/>
          <w:i/>
          <w:color w:val="auto"/>
          <w:sz w:val="24"/>
          <w:szCs w:val="24"/>
        </w:rPr>
        <w:t>Dokumentace respektuje Vyhlášku č. 268/2009  Sb. o technických požadavcích na stavby</w:t>
      </w:r>
      <w:r w:rsidR="006833F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</w:t>
      </w:r>
      <w:r w:rsidR="00F40428">
        <w:rPr>
          <w:rFonts w:ascii="Times New Roman" w:hAnsi="Times New Roman" w:cs="Times New Roman"/>
          <w:b/>
          <w:i/>
          <w:color w:val="auto"/>
          <w:sz w:val="24"/>
          <w:szCs w:val="24"/>
        </w:rPr>
        <w:t>St</w:t>
      </w:r>
      <w:r w:rsidR="00E15B01">
        <w:rPr>
          <w:rFonts w:ascii="Times New Roman" w:hAnsi="Times New Roman" w:cs="Times New Roman"/>
          <w:b/>
          <w:i/>
          <w:color w:val="auto"/>
          <w:sz w:val="24"/>
          <w:szCs w:val="24"/>
        </w:rPr>
        <w:t>a</w:t>
      </w:r>
      <w:r w:rsidR="00F40428">
        <w:rPr>
          <w:rFonts w:ascii="Times New Roman" w:hAnsi="Times New Roman" w:cs="Times New Roman"/>
          <w:b/>
          <w:i/>
          <w:color w:val="auto"/>
          <w:sz w:val="24"/>
          <w:szCs w:val="24"/>
        </w:rPr>
        <w:t>vba je řešena v souladu s pl</w:t>
      </w:r>
      <w:r w:rsidR="00F40428" w:rsidRPr="00E15B01">
        <w:rPr>
          <w:rFonts w:ascii="Times New Roman" w:hAnsi="Times New Roman" w:cs="Times New Roman"/>
          <w:b/>
          <w:i/>
          <w:color w:val="auto"/>
          <w:sz w:val="24"/>
          <w:szCs w:val="24"/>
        </w:rPr>
        <w:t>a</w:t>
      </w:r>
      <w:r w:rsidR="00F40428">
        <w:rPr>
          <w:rFonts w:ascii="Times New Roman" w:hAnsi="Times New Roman" w:cs="Times New Roman"/>
          <w:b/>
          <w:i/>
          <w:color w:val="auto"/>
          <w:sz w:val="24"/>
          <w:szCs w:val="24"/>
        </w:rPr>
        <w:t>tnou legislativou</w:t>
      </w:r>
      <w:r w:rsidR="00F40428" w:rsidRPr="00E15B01">
        <w:rPr>
          <w:rFonts w:ascii="Times New Roman" w:hAnsi="Times New Roman" w:cs="Times New Roman"/>
          <w:b/>
          <w:i/>
          <w:color w:val="auto"/>
          <w:sz w:val="24"/>
          <w:szCs w:val="24"/>
        </w:rPr>
        <w:t>, zejména pak vyhláškou 398/2009</w:t>
      </w:r>
      <w:r w:rsidR="00E15B01" w:rsidRPr="00E15B0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o obecných technických požadavcích zabezpečujících bezbariérové užívání staveb. </w:t>
      </w:r>
      <w:proofErr w:type="gramStart"/>
      <w:r w:rsidR="00E15B01" w:rsidRPr="00E15B0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U </w:t>
      </w:r>
      <w:r w:rsidR="00F40428" w:rsidRPr="00E15B0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míst</w:t>
      </w:r>
      <w:proofErr w:type="gramEnd"/>
      <w:r w:rsidR="00F40428" w:rsidRPr="00E15B0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pro přecházení a u vjezdů budou provedeny varovné pásy šířky 400 mm z reliéfní dlažby kontrastní barvy oproti barvě povrchu chodníku. </w:t>
      </w:r>
      <w:r w:rsidR="00E15B01" w:rsidRPr="00E15B01">
        <w:rPr>
          <w:rFonts w:ascii="Times New Roman" w:hAnsi="Times New Roman" w:cs="Times New Roman"/>
          <w:b/>
          <w:i/>
          <w:color w:val="auto"/>
          <w:sz w:val="24"/>
          <w:szCs w:val="24"/>
        </w:rPr>
        <w:t>U míst pro přecházení bude obrubník zapuštěn a převýšení bude +20 mm. U vjezdů na parcely nebo do garáží bude převýšení obrubníku +50 mm.</w:t>
      </w:r>
    </w:p>
    <w:p w:rsidR="006833FB" w:rsidRDefault="006833FB" w:rsidP="006833FB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B17F09" w:rsidRDefault="0089659D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833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17F09" w:rsidRPr="00CF1EF2">
        <w:rPr>
          <w:rFonts w:ascii="Times New Roman" w:hAnsi="Times New Roman" w:cs="Times New Roman"/>
          <w:color w:val="auto"/>
          <w:sz w:val="24"/>
          <w:szCs w:val="24"/>
        </w:rPr>
        <w:t xml:space="preserve">údaje o splnění požadavků dotčených </w:t>
      </w:r>
      <w:proofErr w:type="gramStart"/>
      <w:r w:rsidR="00B17F09" w:rsidRPr="00CF1EF2">
        <w:rPr>
          <w:rFonts w:ascii="Times New Roman" w:hAnsi="Times New Roman" w:cs="Times New Roman"/>
          <w:color w:val="auto"/>
          <w:sz w:val="24"/>
          <w:szCs w:val="24"/>
        </w:rPr>
        <w:t>orgánů  a požadavků</w:t>
      </w:r>
      <w:proofErr w:type="gramEnd"/>
      <w:r w:rsidR="00B17F09" w:rsidRPr="00CF1EF2">
        <w:rPr>
          <w:rFonts w:ascii="Times New Roman" w:hAnsi="Times New Roman" w:cs="Times New Roman"/>
          <w:color w:val="auto"/>
          <w:sz w:val="24"/>
          <w:szCs w:val="24"/>
        </w:rPr>
        <w:t>, vyplývajících z jiných právních předpisů</w:t>
      </w:r>
    </w:p>
    <w:p w:rsidR="00F90080" w:rsidRPr="003366F3" w:rsidRDefault="00F90080" w:rsidP="00F9008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366F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Veškeré známé požadavky DOSS jsou do projektu zapracovány. Jedná se např. o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důsledné respektování ochranných pásem inženýrských sítí (částečně určuje </w:t>
      </w:r>
      <w:r w:rsidR="00A2601F">
        <w:rPr>
          <w:rFonts w:ascii="Times New Roman" w:hAnsi="Times New Roman" w:cs="Times New Roman"/>
          <w:b/>
          <w:i/>
          <w:color w:val="auto"/>
          <w:sz w:val="24"/>
          <w:szCs w:val="24"/>
        </w:rPr>
        <w:t>technické řešení stavby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), </w:t>
      </w:r>
    </w:p>
    <w:p w:rsidR="00B17F09" w:rsidRDefault="00B17F09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seznam výjimek a úlevových řešení,</w:t>
      </w:r>
    </w:p>
    <w:p w:rsidR="00840048" w:rsidRPr="00840048" w:rsidRDefault="00840048" w:rsidP="00840048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40048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navrhované kapacity stavby (zastavěná plocha, obestavěný prostor, užitná plocha, počet uživatelů / pracovníků apod.),</w:t>
      </w:r>
    </w:p>
    <w:p w:rsidR="00C5610A" w:rsidRDefault="00C5610A" w:rsidP="003E6F6E">
      <w:pPr>
        <w:pStyle w:val="499textodrazeny"/>
        <w:tabs>
          <w:tab w:val="left" w:pos="900"/>
          <w:tab w:val="left" w:pos="1080"/>
          <w:tab w:val="right" w:pos="8505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Hřbitovní a Lidická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-</w:t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délka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129,98 m </w:t>
      </w:r>
    </w:p>
    <w:p w:rsidR="00C5610A" w:rsidRDefault="00C5610A" w:rsidP="003E6F6E">
      <w:pPr>
        <w:pStyle w:val="499textodrazeny"/>
        <w:tabs>
          <w:tab w:val="left" w:pos="900"/>
          <w:tab w:val="left" w:pos="1080"/>
          <w:tab w:val="right" w:pos="8505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5610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Lidická a Americká -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délka</w:t>
      </w:r>
      <w:r w:rsidRPr="00C5610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5610A">
        <w:rPr>
          <w:rFonts w:ascii="Times New Roman" w:hAnsi="Times New Roman" w:cs="Times New Roman"/>
          <w:b/>
          <w:i/>
          <w:color w:val="auto"/>
          <w:sz w:val="24"/>
          <w:szCs w:val="24"/>
        </w:rPr>
        <w:t>250,81 m</w:t>
      </w:r>
    </w:p>
    <w:p w:rsidR="003E6F6E" w:rsidRDefault="003E6F6E" w:rsidP="003E6F6E">
      <w:pPr>
        <w:pStyle w:val="499textodrazeny"/>
        <w:tabs>
          <w:tab w:val="left" w:pos="900"/>
          <w:tab w:val="left" w:pos="1080"/>
          <w:tab w:val="right" w:pos="8505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Počet nových osvětlovacích bodů</w:t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12 ks </w:t>
      </w:r>
    </w:p>
    <w:p w:rsidR="003E6F6E" w:rsidRPr="003E6F6E" w:rsidRDefault="003E6F6E" w:rsidP="003E6F6E">
      <w:pPr>
        <w:pStyle w:val="499textodrazeny"/>
        <w:tabs>
          <w:tab w:val="left" w:pos="900"/>
          <w:tab w:val="left" w:pos="1080"/>
          <w:tab w:val="right" w:pos="8505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Délka nových kabelových rozvodů</w:t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432 m</w:t>
      </w:r>
    </w:p>
    <w:p w:rsidR="00623249" w:rsidRPr="007D0BB9" w:rsidRDefault="00623249" w:rsidP="007D0BB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7D0BB9" w:rsidRPr="006833FB" w:rsidRDefault="007D0BB9" w:rsidP="006833FB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základní bilance stavby (potřeby a spotřeby médií a hmot, celkové produkované množství a druhy odpadů a emisí, třída energetické náročnosti budov apod.),</w:t>
      </w:r>
    </w:p>
    <w:p w:rsidR="0089659D" w:rsidRPr="0089659D" w:rsidRDefault="007D0BB9" w:rsidP="0089659D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Stavba vyžaduje pouze el. </w:t>
      </w:r>
      <w:proofErr w:type="gram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energii</w:t>
      </w:r>
      <w:proofErr w:type="gram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na provoz veřejného osvětlení </w:t>
      </w:r>
      <w:r w:rsid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>stejně jako dnes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. Odpady produkuje pouze běžné městské</w:t>
      </w:r>
      <w:r w:rsidR="0043154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(smetky </w:t>
      </w:r>
      <w:proofErr w:type="spell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apod</w:t>
      </w:r>
      <w:proofErr w:type="spell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</w:p>
    <w:p w:rsidR="00EF30F0" w:rsidRPr="00EF30F0" w:rsidRDefault="00EF30F0" w:rsidP="00EF30F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základní předpoklady výstavby (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časové údaje o realizaci stavby, etapizace),</w:t>
      </w:r>
    </w:p>
    <w:p w:rsidR="00EF30F0" w:rsidRPr="00EF30F0" w:rsidRDefault="00EF30F0" w:rsidP="00EF30F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F30F0">
        <w:rPr>
          <w:rFonts w:ascii="Times New Roman" w:hAnsi="Times New Roman" w:cs="Times New Roman"/>
          <w:b/>
          <w:i/>
          <w:color w:val="auto"/>
          <w:sz w:val="24"/>
          <w:szCs w:val="24"/>
        </w:rPr>
        <w:t>Časové údaje o realizaci výstavby nejsou v době zpracování PD známy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orientační náklady stavby.</w:t>
      </w:r>
    </w:p>
    <w:p w:rsidR="00EF30F0" w:rsidRPr="00EF30F0" w:rsidRDefault="00900564" w:rsidP="00EF30F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1</w:t>
      </w:r>
      <w:r w:rsidR="008E58B1">
        <w:rPr>
          <w:rFonts w:ascii="Times New Roman" w:hAnsi="Times New Roman" w:cs="Times New Roman"/>
          <w:b/>
          <w:i/>
          <w:color w:val="auto"/>
          <w:sz w:val="24"/>
          <w:szCs w:val="24"/>
        </w:rPr>
        <w:t>5</w:t>
      </w:r>
      <w:r w:rsidR="00EF30F0" w:rsidRPr="00EF30F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mil. Kč</w:t>
      </w:r>
    </w:p>
    <w:p w:rsidR="00C347AB" w:rsidRDefault="00C347AB" w:rsidP="00C347AB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A.5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Členění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stavby na objekty a technologická zařízení </w:t>
      </w:r>
    </w:p>
    <w:p w:rsidR="00EF30F0" w:rsidRDefault="00EF30F0" w:rsidP="00EF30F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F30F0">
        <w:rPr>
          <w:rFonts w:ascii="Times New Roman" w:hAnsi="Times New Roman" w:cs="Times New Roman"/>
          <w:b/>
          <w:i/>
          <w:color w:val="auto"/>
          <w:sz w:val="24"/>
          <w:szCs w:val="24"/>
        </w:rPr>
        <w:t>Vzhledem ke své jednoduchosti není stavba členěna na objekty a technologická zařízení</w:t>
      </w:r>
    </w:p>
    <w:p w:rsidR="00137780" w:rsidRDefault="00137780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C347AB" w:rsidRPr="009C4C8C" w:rsidRDefault="00C347AB" w:rsidP="00C347AB">
      <w:pPr>
        <w:pStyle w:val="4991uroven"/>
        <w:rPr>
          <w:rFonts w:ascii="Times New Roman" w:hAnsi="Times New Roman" w:cs="Times New Roman"/>
          <w:color w:val="auto"/>
        </w:rPr>
      </w:pPr>
      <w:r w:rsidRPr="009C4C8C">
        <w:rPr>
          <w:rFonts w:ascii="Times New Roman" w:hAnsi="Times New Roman" w:cs="Times New Roman"/>
          <w:color w:val="auto"/>
        </w:rPr>
        <w:lastRenderedPageBreak/>
        <w:t>B</w:t>
      </w:r>
      <w:r w:rsidRPr="009C4C8C">
        <w:rPr>
          <w:rFonts w:ascii="Times New Roman" w:hAnsi="Times New Roman" w:cs="Times New Roman"/>
          <w:color w:val="auto"/>
        </w:rPr>
        <w:tab/>
      </w:r>
      <w:r w:rsidRPr="009C4C8C">
        <w:rPr>
          <w:rFonts w:ascii="Times New Roman" w:hAnsi="Times New Roman" w:cs="Times New Roman"/>
          <w:color w:val="auto"/>
          <w:u w:val="single"/>
        </w:rPr>
        <w:t>Souhrnná technická zpráva</w:t>
      </w:r>
    </w:p>
    <w:p w:rsidR="00C347AB" w:rsidRPr="009C4C8C" w:rsidRDefault="00C347AB" w:rsidP="00C347AB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B.1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Popis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území stavby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charakteristika stavebního pozemku,</w:t>
      </w:r>
    </w:p>
    <w:p w:rsidR="00AA04D4" w:rsidRPr="00AA04D4" w:rsidRDefault="00431542" w:rsidP="00AA04D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31542">
        <w:rPr>
          <w:rFonts w:ascii="Times New Roman" w:hAnsi="Times New Roman" w:cs="Times New Roman"/>
          <w:b/>
          <w:i/>
          <w:sz w:val="24"/>
          <w:szCs w:val="24"/>
        </w:rPr>
        <w:tab/>
      </w:r>
      <w:r w:rsidR="006906B1">
        <w:rPr>
          <w:rFonts w:ascii="Times New Roman" w:hAnsi="Times New Roman" w:cs="Times New Roman"/>
          <w:b/>
          <w:i/>
          <w:sz w:val="24"/>
          <w:szCs w:val="24"/>
        </w:rPr>
        <w:t xml:space="preserve">Jedná se o typickou městskou komunikaci. </w:t>
      </w:r>
      <w:r w:rsidR="006906B1" w:rsidRPr="006906B1">
        <w:rPr>
          <w:rFonts w:ascii="Times New Roman" w:hAnsi="Times New Roman" w:cs="Times New Roman"/>
          <w:b/>
          <w:i/>
          <w:sz w:val="24"/>
          <w:szCs w:val="24"/>
        </w:rPr>
        <w:t>Povrch komunikace i chodníků je značně nerovný, místy v komunikaci jsou opravené pruhy po výkopech při provádění inženýrských sítí. Obrubníky jsou místy vyvrácené a nerovné.</w:t>
      </w:r>
      <w:r w:rsidR="00C5610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5093B" w:rsidRPr="00D91E5C">
        <w:rPr>
          <w:rFonts w:ascii="Times New Roman" w:hAnsi="Times New Roman" w:cs="Times New Roman"/>
          <w:b/>
          <w:i/>
          <w:sz w:val="24"/>
          <w:szCs w:val="24"/>
        </w:rPr>
        <w:t xml:space="preserve">Komunikace je obousměrná, od ulice Vrchlického směrem k Americké je pak jednosměrná. Její šířka mezi ulicemi Hřbitovní a Lidická je cca 8,2 m. Úsek mezi ulicemi Lidická a Vrchlického má šířku cca 8,1 m, mezi ulicemi Vrchlického a Americká se šířka pohybuje v rozmezí 7,0 – 7,5 m. Parkování automobilů je upraveno svislým dopravním značením po obou stranách nebo pouze po jedné. Komunikace je doplněna chodníky po obou stranách a částečně zatravněným pásem. V zatravněných plochách nebo i přímo v komunikaci jsou vzrostlé stromy a keře. Povrch komunikace i chodníků je značně nerovný, místy v komunikaci jsou opravené pruhy po výkopech při provádění inženýrských sítí. Obrubníky jsou místy vyvrácené a nerovné. Stávající komunikace </w:t>
      </w:r>
      <w:proofErr w:type="gramStart"/>
      <w:r w:rsidR="00F5093B" w:rsidRPr="00D91E5C">
        <w:rPr>
          <w:rFonts w:ascii="Times New Roman" w:hAnsi="Times New Roman" w:cs="Times New Roman"/>
          <w:b/>
          <w:i/>
          <w:sz w:val="24"/>
          <w:szCs w:val="24"/>
        </w:rPr>
        <w:t>jsou</w:t>
      </w:r>
      <w:proofErr w:type="gramEnd"/>
      <w:r w:rsidR="00F5093B" w:rsidRPr="00D91E5C">
        <w:rPr>
          <w:rFonts w:ascii="Times New Roman" w:hAnsi="Times New Roman" w:cs="Times New Roman"/>
          <w:b/>
          <w:i/>
          <w:sz w:val="24"/>
          <w:szCs w:val="24"/>
        </w:rPr>
        <w:t xml:space="preserve"> odvodněny pomocí uličních </w:t>
      </w:r>
      <w:proofErr w:type="gramStart"/>
      <w:r w:rsidR="00F5093B" w:rsidRPr="00D91E5C">
        <w:rPr>
          <w:rFonts w:ascii="Times New Roman" w:hAnsi="Times New Roman" w:cs="Times New Roman"/>
          <w:b/>
          <w:i/>
          <w:sz w:val="24"/>
          <w:szCs w:val="24"/>
        </w:rPr>
        <w:t>vpustí</w:t>
      </w:r>
      <w:proofErr w:type="gramEnd"/>
      <w:r w:rsidR="00F5093B" w:rsidRPr="00D91E5C">
        <w:rPr>
          <w:rFonts w:ascii="Times New Roman" w:hAnsi="Times New Roman" w:cs="Times New Roman"/>
          <w:b/>
          <w:i/>
          <w:sz w:val="24"/>
          <w:szCs w:val="24"/>
        </w:rPr>
        <w:t xml:space="preserve"> do kanalizace. </w:t>
      </w:r>
      <w:r w:rsidR="00AA04D4" w:rsidRPr="00AA04D4">
        <w:rPr>
          <w:rFonts w:ascii="Times New Roman" w:hAnsi="Times New Roman" w:cs="Times New Roman"/>
          <w:b/>
          <w:i/>
          <w:sz w:val="24"/>
          <w:szCs w:val="24"/>
        </w:rPr>
        <w:t>Komunikace je doplněna chodníky po obou stranách a částečně zatravněným pásem. V zatravněných plochách nebo i přímo v komunika</w:t>
      </w:r>
      <w:r w:rsidR="00D91E5C">
        <w:rPr>
          <w:rFonts w:ascii="Times New Roman" w:hAnsi="Times New Roman" w:cs="Times New Roman"/>
          <w:b/>
          <w:i/>
          <w:sz w:val="24"/>
          <w:szCs w:val="24"/>
        </w:rPr>
        <w:t>ci jsou vzrostlé stromy a keře – řada z nic</w:t>
      </w:r>
      <w:r w:rsidR="00465ABA">
        <w:rPr>
          <w:rFonts w:ascii="Times New Roman" w:hAnsi="Times New Roman" w:cs="Times New Roman"/>
          <w:b/>
          <w:i/>
          <w:sz w:val="24"/>
          <w:szCs w:val="24"/>
        </w:rPr>
        <w:t>h</w:t>
      </w:r>
      <w:r w:rsidR="00D91E5C">
        <w:rPr>
          <w:rFonts w:ascii="Times New Roman" w:hAnsi="Times New Roman" w:cs="Times New Roman"/>
          <w:b/>
          <w:i/>
          <w:sz w:val="24"/>
          <w:szCs w:val="24"/>
        </w:rPr>
        <w:t xml:space="preserve"> byla v minulosti vykácena, v těchto pásech se tedy nachází pouze pařezy</w:t>
      </w:r>
    </w:p>
    <w:p w:rsidR="00C347AB" w:rsidRDefault="00F90080" w:rsidP="006906B1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C347AB" w:rsidRPr="009C4C8C">
        <w:rPr>
          <w:rFonts w:ascii="Times New Roman" w:hAnsi="Times New Roman" w:cs="Times New Roman"/>
          <w:color w:val="auto"/>
          <w:sz w:val="24"/>
          <w:szCs w:val="24"/>
        </w:rPr>
        <w:t>výčet a závěry provedených průzkumů a rozborů,</w:t>
      </w:r>
    </w:p>
    <w:p w:rsidR="00D91E5C" w:rsidRPr="00576FA1" w:rsidRDefault="00D91E5C" w:rsidP="00D91E5C">
      <w:pPr>
        <w:pStyle w:val="499textodrazeny"/>
        <w:numPr>
          <w:ilvl w:val="0"/>
          <w:numId w:val="8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Geodetické zaměření (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ing. Tomandlová, 04/2020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</w:p>
    <w:p w:rsidR="00D91E5C" w:rsidRDefault="00D91E5C" w:rsidP="00D91E5C">
      <w:pPr>
        <w:pStyle w:val="499textodrazeny"/>
        <w:numPr>
          <w:ilvl w:val="0"/>
          <w:numId w:val="8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Vlastní prohlídka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lokality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, doměření a fotodokumentace.</w:t>
      </w:r>
    </w:p>
    <w:p w:rsidR="00D91E5C" w:rsidRDefault="00D91E5C" w:rsidP="00D91E5C">
      <w:pPr>
        <w:pStyle w:val="499textodrazeny"/>
        <w:numPr>
          <w:ilvl w:val="0"/>
          <w:numId w:val="8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Fyzické vytyčení vodovodu a kanalizace pracovníky </w:t>
      </w:r>
      <w:proofErr w:type="spell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VaKu</w:t>
      </w:r>
      <w:proofErr w:type="spell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305F55" w:rsidRDefault="00305F55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C347AB" w:rsidRDefault="00B17F09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stávající </w:t>
      </w:r>
      <w:r w:rsidR="00C347AB" w:rsidRPr="009C4C8C">
        <w:rPr>
          <w:rFonts w:ascii="Times New Roman" w:hAnsi="Times New Roman" w:cs="Times New Roman"/>
          <w:color w:val="auto"/>
          <w:sz w:val="24"/>
          <w:szCs w:val="24"/>
        </w:rPr>
        <w:t>ochranná a bezpečnostní pásma,</w:t>
      </w:r>
    </w:p>
    <w:p w:rsidR="00077129" w:rsidRDefault="00077129" w:rsidP="0007712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77129">
        <w:rPr>
          <w:rFonts w:ascii="Times New Roman" w:hAnsi="Times New Roman" w:cs="Times New Roman"/>
          <w:b/>
          <w:i/>
          <w:color w:val="auto"/>
          <w:sz w:val="24"/>
          <w:szCs w:val="24"/>
        </w:rPr>
        <w:t>Jsou tvořena inženýrskými sítěmi</w:t>
      </w:r>
    </w:p>
    <w:p w:rsidR="00E876AA" w:rsidRPr="00D80000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</w:pPr>
      <w:r w:rsidRPr="00D80000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 xml:space="preserve">Ochranná </w:t>
      </w:r>
      <w:proofErr w:type="gramStart"/>
      <w:r w:rsidRPr="00D80000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>pásma   sítí</w:t>
      </w:r>
      <w:proofErr w:type="gramEnd"/>
      <w:r w:rsidRPr="00D80000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 xml:space="preserve">   </w:t>
      </w:r>
    </w:p>
    <w:p w:rsidR="00E876AA" w:rsidRPr="00663A48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Podzemní vedení  </w:t>
      </w:r>
      <w:proofErr w:type="spellStart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nn</w:t>
      </w:r>
      <w:proofErr w:type="spellEnd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VO, sděl. </w:t>
      </w:r>
      <w:proofErr w:type="gramStart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kabely</w:t>
      </w:r>
      <w:proofErr w:type="gramEnd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104137"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>OP –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1m </w:t>
      </w:r>
    </w:p>
    <w:p w:rsidR="00E876AA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Vodovody a kanalizace do průměru 500mm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104137"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>OP –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1,5m</w:t>
      </w:r>
    </w:p>
    <w:p w:rsidR="00104137" w:rsidRPr="00B47761" w:rsidRDefault="00104137" w:rsidP="00104137">
      <w:pPr>
        <w:pStyle w:val="499textodrazeny"/>
        <w:ind w:left="0" w:firstLine="708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R</w:t>
      </w:r>
      <w:r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>ozvodné tepelné zařízení</w:t>
      </w:r>
      <w:r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OP – 2,5 m</w:t>
      </w:r>
    </w:p>
    <w:p w:rsidR="00104137" w:rsidRDefault="00104137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876AA" w:rsidRPr="00663A48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gramStart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Při  činnostech</w:t>
      </w:r>
      <w:proofErr w:type="gramEnd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ve výše uvedených ochranných pásmech je nutno se řídit podmínkami a pokyny jejich správců.   </w:t>
      </w:r>
    </w:p>
    <w:p w:rsidR="00E876AA" w:rsidRPr="00663A48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zároveň respekt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uje</w:t>
      </w: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ochranná pásma okolo vzrostlých stromů – 2,5 metru od hrany stromu</w:t>
      </w:r>
    </w:p>
    <w:p w:rsidR="00E876AA" w:rsidRPr="00077129" w:rsidRDefault="00E876AA" w:rsidP="0007712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poloha vzhledem k záplavovému území, poddolovanému území apod.,</w:t>
      </w:r>
    </w:p>
    <w:p w:rsidR="00077129" w:rsidRPr="00077129" w:rsidRDefault="00077129" w:rsidP="0007712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77129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vliv stavby na okolní stavby a pozemky, ochrana okolí,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 xml:space="preserve"> vliv stavby na odtokové poměry v</w:t>
      </w:r>
      <w:r w:rsidR="00836E9A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>území</w:t>
      </w:r>
    </w:p>
    <w:p w:rsidR="00836E9A" w:rsidRPr="00836E9A" w:rsidRDefault="00836E9A" w:rsidP="00836E9A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T</w:t>
      </w:r>
      <w:r w:rsidRPr="00836E9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ato stavba má vliv na okolní pozemky a stavby – </w:t>
      </w:r>
      <w:r w:rsidR="00F9008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během stavby </w:t>
      </w:r>
      <w:r w:rsid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>bude výrazně omezen vjezd do komunikace a přístup do jednotlivých objektů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požadavky na asanace, demolice, kácení zeleně,</w:t>
      </w:r>
    </w:p>
    <w:p w:rsidR="00E876AA" w:rsidRPr="00AB5A6A" w:rsidRDefault="00E876AA" w:rsidP="00E876AA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B5A6A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 xml:space="preserve">Stavba předpokládá tyto úpravy stavebního pozemku: odstranění </w:t>
      </w:r>
      <w:r w:rsid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stávajících komunikací, chodníků, betonových </w:t>
      </w:r>
      <w:r w:rsidR="00465AB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a žulových </w:t>
      </w:r>
      <w:r w:rsid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prvků (obrubníky </w:t>
      </w:r>
      <w:proofErr w:type="spellStart"/>
      <w:r w:rsid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>apod</w:t>
      </w:r>
      <w:proofErr w:type="spellEnd"/>
      <w:r w:rsid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  <w:r w:rsid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Veškeré stromy v této komunikaci </w:t>
      </w:r>
      <w:proofErr w:type="gramStart"/>
      <w:r w:rsid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>bude</w:t>
      </w:r>
      <w:proofErr w:type="gramEnd"/>
      <w:r w:rsid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proofErr w:type="gramStart"/>
      <w:r w:rsid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>pokácen</w:t>
      </w:r>
      <w:r w:rsidR="00465ABA">
        <w:rPr>
          <w:rFonts w:ascii="Times New Roman" w:hAnsi="Times New Roman" w:cs="Times New Roman"/>
          <w:b/>
          <w:i/>
          <w:color w:val="auto"/>
          <w:sz w:val="24"/>
          <w:szCs w:val="24"/>
        </w:rPr>
        <w:t>y</w:t>
      </w:r>
      <w:proofErr w:type="gramEnd"/>
      <w:r w:rsid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Tyto stromy dnes způsobují křivost vozovky, zvedají obrubníky </w:t>
      </w:r>
      <w:proofErr w:type="spellStart"/>
      <w:r w:rsid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>apod</w:t>
      </w:r>
      <w:proofErr w:type="spellEnd"/>
      <w:r w:rsid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  <w:r w:rsidR="00465ABA">
        <w:rPr>
          <w:rFonts w:ascii="Times New Roman" w:hAnsi="Times New Roman" w:cs="Times New Roman"/>
          <w:b/>
          <w:i/>
          <w:color w:val="auto"/>
          <w:sz w:val="24"/>
          <w:szCs w:val="24"/>
        </w:rPr>
        <w:t>. Pro tuto stavbu byl vyhotoven dendrologický průzkum s navrženými zásadami nové výsadby – je přílohou této zprávy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zábory zemědělského, lesního, půdního fondu </w:t>
      </w:r>
      <w:r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dočasné </w:t>
      </w:r>
      <w:r>
        <w:rPr>
          <w:rFonts w:ascii="Times New Roman" w:hAnsi="Times New Roman" w:cs="Times New Roman"/>
          <w:color w:val="auto"/>
          <w:sz w:val="24"/>
          <w:szCs w:val="24"/>
        </w:rPr>
        <w:t>/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trvalé</w:t>
      </w:r>
      <w:r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 xml:space="preserve"> nebo pozemků, určených k plnění funkce lesa</w:t>
      </w:r>
    </w:p>
    <w:p w:rsidR="00836E9A" w:rsidRPr="00836E9A" w:rsidRDefault="00836E9A" w:rsidP="00836E9A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36E9A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územně technické podmínky (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 xml:space="preserve">zejména možnost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napojení na dopravní a technickou infrastrukturu),</w:t>
      </w:r>
    </w:p>
    <w:p w:rsidR="00104137" w:rsidRDefault="00836E9A" w:rsidP="00177F8C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36E9A">
        <w:rPr>
          <w:rFonts w:ascii="Times New Roman" w:hAnsi="Times New Roman" w:cs="Times New Roman"/>
          <w:b/>
          <w:i/>
          <w:color w:val="auto"/>
          <w:sz w:val="24"/>
          <w:szCs w:val="24"/>
        </w:rPr>
        <w:t>Na dopravní inf</w:t>
      </w:r>
      <w:r w:rsid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>rastrukturu je stavba napojena pouze v případě veřejného osvětlení – na stávající rozvod</w:t>
      </w:r>
    </w:p>
    <w:p w:rsidR="00C347AB" w:rsidRDefault="00104137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10413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104137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347AB" w:rsidRPr="009C4C8C">
        <w:rPr>
          <w:rFonts w:ascii="Times New Roman" w:hAnsi="Times New Roman" w:cs="Times New Roman"/>
          <w:color w:val="auto"/>
          <w:sz w:val="24"/>
          <w:szCs w:val="24"/>
        </w:rPr>
        <w:t>věcné a časové vazby stavby, podmiňující, vyvolané, související investice.</w:t>
      </w:r>
    </w:p>
    <w:p w:rsidR="00836E9A" w:rsidRPr="00177F8C" w:rsidRDefault="00104137" w:rsidP="00177F8C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Pr="009C4C8C" w:rsidRDefault="00C347AB" w:rsidP="00C347AB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Celkový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popis stavby</w:t>
      </w:r>
    </w:p>
    <w:p w:rsidR="00C347AB" w:rsidRDefault="00C347AB" w:rsidP="00C347AB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B.2.1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Účel užívání stavby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>, základní kapacity funkčních jednotek</w:t>
      </w:r>
    </w:p>
    <w:p w:rsidR="00C347AB" w:rsidRPr="009C4C8C" w:rsidRDefault="00C347AB" w:rsidP="00C347AB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B.2.2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Celkové, urbanistické, architektonické řešení</w:t>
      </w:r>
    </w:p>
    <w:p w:rsidR="00104137" w:rsidRPr="00104137" w:rsidRDefault="00943A09" w:rsidP="00104137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43A09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B.2.3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Celkové provozní řešení, technologie výroby</w:t>
      </w:r>
    </w:p>
    <w:p w:rsidR="00FD3D30" w:rsidRPr="00904400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04400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B.2.4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Bezbariérov</w:t>
      </w:r>
      <w:r>
        <w:rPr>
          <w:rFonts w:ascii="Times New Roman" w:hAnsi="Times New Roman" w:cs="Times New Roman"/>
          <w:color w:val="auto"/>
          <w:sz w:val="24"/>
          <w:szCs w:val="24"/>
        </w:rPr>
        <w:t>é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užívání stavby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Projektová dokumentace řeší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stavbu </w:t>
      </w:r>
      <w:r w:rsidR="00943A09">
        <w:rPr>
          <w:rFonts w:ascii="Times New Roman" w:hAnsi="Times New Roman" w:cs="Times New Roman"/>
          <w:b/>
          <w:i/>
          <w:color w:val="auto"/>
          <w:sz w:val="24"/>
          <w:szCs w:val="24"/>
        </w:rPr>
        <w:t>v souladu s platnou legislativou</w:t>
      </w:r>
    </w:p>
    <w:p w:rsidR="00FD3D30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B.2.5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Bezpečnost při užívání stavby</w:t>
      </w:r>
      <w:r>
        <w:rPr>
          <w:rFonts w:ascii="Times New Roman" w:hAnsi="Times New Roman" w:cs="Times New Roman"/>
          <w:color w:val="auto"/>
          <w:sz w:val="24"/>
          <w:szCs w:val="24"/>
        </w:rPr>
        <w:t>¨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B.2.6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Základní charakteristiky objektů</w:t>
      </w:r>
    </w:p>
    <w:p w:rsidR="00FD3D30" w:rsidRPr="004D29F8" w:rsidRDefault="006906B1" w:rsidP="00FD3D30">
      <w:pPr>
        <w:pStyle w:val="499textodrazeny"/>
        <w:numPr>
          <w:ilvl w:val="0"/>
          <w:numId w:val="13"/>
        </w:numPr>
        <w:tabs>
          <w:tab w:val="left" w:pos="900"/>
        </w:tabs>
        <w:jc w:val="both"/>
      </w:pPr>
      <w:r w:rsidRP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>Viz bod B4</w:t>
      </w: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B.2.7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Základní charakteristika technických zařízení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viz bod B3 a B4</w:t>
      </w: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B.2.8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Zásady požárně bezpečnostního řešení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3uroven"/>
        <w:spacing w:before="6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B.2.9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Zásady hospodaření s energiemi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B.2.10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>Hygienické požadavky na stavby, požadavky na pracovní a komunální prostředí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B.2.11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Ochrana stavby před negativními účinky vnějšího prostředí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Default="00FD3D30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B.3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Připojení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na technickou infrastrukturu</w:t>
      </w:r>
    </w:p>
    <w:p w:rsidR="003E6F6E" w:rsidRDefault="003E6F6E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color w:val="auto"/>
          <w:sz w:val="24"/>
          <w:szCs w:val="24"/>
        </w:rPr>
        <w:t>Základní údaje:</w:t>
      </w: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Proudová soustava osvětlení</w:t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3NPE, stř.50Hz, 400V/TN-C-S</w:t>
      </w: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>Kabely</w:t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osvětlení</w:t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CYKY (J)  4x10mm2, 3x1,5mm2</w:t>
      </w: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Zemnění</w:t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proofErr w:type="spellStart"/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FeZN</w:t>
      </w:r>
      <w:proofErr w:type="spellEnd"/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Ø 10 mm</w:t>
      </w: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Počet nových osvětlovacích bodů</w:t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12 ks </w:t>
      </w: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Stožáry VO</w:t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12ks   Stožár </w:t>
      </w:r>
      <w:proofErr w:type="spellStart"/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bezpaticový</w:t>
      </w:r>
      <w:proofErr w:type="spellEnd"/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třístupňový UZM 8 H=6,2m </w:t>
      </w: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Výložník</w:t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11ks   Výložník UZB 1-1000</w:t>
      </w: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1ks   Výložník UZB 1-2000</w:t>
      </w: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1ks   Stožár </w:t>
      </w:r>
      <w:proofErr w:type="spellStart"/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bezpaticový</w:t>
      </w:r>
      <w:proofErr w:type="spellEnd"/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třístupňový K4 H=4m</w:t>
      </w: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Svítidla</w:t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8 ks Philips </w:t>
      </w:r>
      <w:proofErr w:type="gramStart"/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SVÍTIDLO  PHILIPS</w:t>
      </w:r>
      <w:proofErr w:type="gramEnd"/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 BGP760 T25 DM12 /727 (35.5 W)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4 700lm</w:t>
      </w: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4 ks SVÍTIDLO PHILIPS  BGP761 T25 DM10 /727 (73.0 W) </w:t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9750lm</w:t>
      </w: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1 ks </w:t>
      </w:r>
      <w:proofErr w:type="gramStart"/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SVÍTIDLO  PHILIPS</w:t>
      </w:r>
      <w:proofErr w:type="gramEnd"/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 BGP760 T25 DM50 /727 (15.8 W) </w:t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2000lm</w:t>
      </w: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Počet svítidel na stožáru</w:t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1 ks  </w:t>
      </w: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Výzbroj</w:t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13 ks </w:t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Svorkovnice SV 9.10.4 jeden okruh</w:t>
      </w: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Osvětlenost </w:t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Dle výpočtu VO</w:t>
      </w: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I</w:t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nstalovaný výkon</w:t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proofErr w:type="spellStart"/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Pn</w:t>
      </w:r>
      <w:proofErr w:type="spellEnd"/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= 0,2 kW</w:t>
      </w: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Ochrana proti dotyku</w:t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automatickým odpojením od zdroje</w:t>
      </w: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Ochrana proti přetížení a zkratu</w:t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provedena pojistkami</w:t>
      </w: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Prostředí dle ČSN 332000-3 :</w:t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viz čl. 16</w:t>
      </w: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Prostory z hlediska úrazu el. </w:t>
      </w:r>
      <w:proofErr w:type="gramStart"/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proudem</w:t>
      </w:r>
      <w:proofErr w:type="gramEnd"/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podle ČSN 332000.4.41: zvlášť nebezpečné.</w:t>
      </w: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Krytí el. </w:t>
      </w:r>
      <w:proofErr w:type="gramStart"/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předmětů</w:t>
      </w:r>
      <w:proofErr w:type="gramEnd"/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z hlediska prostředí a přístupnosti osob: stožárová rozvodnice IP 54, svítidla IP 65. </w:t>
      </w: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>Délka nových kabelových rozvodů</w:t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432 m</w:t>
      </w: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Je navrženo osazení 12 ks stožárů 6.2m pro osvětlení komunikace včetně napájecího kabelu pro VO a uzemnění a jeden stožár pro osvětlení chodníku 4m. </w:t>
      </w:r>
    </w:p>
    <w:p w:rsidR="003E6F6E" w:rsidRPr="003E6F6E" w:rsidRDefault="003E6F6E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E6F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Bude demontováno 10 stávajících stožárů. Napojení bude provedeno na stávající rozvody VO v území viz situace. </w:t>
      </w:r>
    </w:p>
    <w:p w:rsidR="006906B1" w:rsidRPr="003E6F6E" w:rsidRDefault="006906B1" w:rsidP="003E6F6E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B54E9E" w:rsidRDefault="00B54E9E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366C0B" w:rsidRDefault="00366C0B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366C0B" w:rsidRDefault="00366C0B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366C0B" w:rsidRDefault="00366C0B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366C0B" w:rsidRDefault="00366C0B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366C0B" w:rsidRPr="009C4C8C" w:rsidRDefault="00366C0B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FD3D30" w:rsidRPr="009C4C8C" w:rsidRDefault="00FD3D30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B.4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Dopravní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řešení</w:t>
      </w:r>
      <w:r w:rsidR="00366C0B">
        <w:rPr>
          <w:rFonts w:ascii="Times New Roman" w:hAnsi="Times New Roman" w:cs="Times New Roman"/>
          <w:color w:val="auto"/>
          <w:sz w:val="24"/>
          <w:szCs w:val="24"/>
        </w:rPr>
        <w:t xml:space="preserve"> – VIZ SAMOSTATNÁ </w:t>
      </w:r>
      <w:r w:rsidR="00C73217">
        <w:rPr>
          <w:rFonts w:ascii="Times New Roman" w:hAnsi="Times New Roman" w:cs="Times New Roman"/>
          <w:color w:val="auto"/>
          <w:sz w:val="24"/>
          <w:szCs w:val="24"/>
        </w:rPr>
        <w:t>TECHNICKÁ ZPRÁVA</w:t>
      </w:r>
    </w:p>
    <w:p w:rsidR="003E6F6E" w:rsidRPr="00677365" w:rsidRDefault="003E6F6E" w:rsidP="00677365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B54E9E" w:rsidRPr="00677365" w:rsidRDefault="00B54E9E" w:rsidP="00677365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FD3D30" w:rsidRPr="009C4C8C" w:rsidRDefault="00FD3D30" w:rsidP="00FD3D30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B.5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Řešení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vegetace a souvisejících terénních úprav</w:t>
      </w:r>
    </w:p>
    <w:p w:rsidR="00097CA9" w:rsidRPr="00BB49E8" w:rsidRDefault="00677365" w:rsidP="00677365">
      <w:pPr>
        <w:jc w:val="both"/>
        <w:outlineLvl w:val="0"/>
        <w:rPr>
          <w:rFonts w:ascii="Arial Narrow" w:hAnsi="Arial Narrow" w:cs="Arial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Stavba </w:t>
      </w:r>
      <w:r w:rsidR="00696E7D">
        <w:rPr>
          <w:rFonts w:ascii="Times New Roman" w:hAnsi="Times New Roman" w:cs="Times New Roman"/>
          <w:b/>
          <w:i/>
          <w:sz w:val="24"/>
          <w:szCs w:val="24"/>
        </w:rPr>
        <w:t xml:space="preserve">řeší výsadbu nových stromů – </w:t>
      </w:r>
      <w:r w:rsidR="00366C0B">
        <w:rPr>
          <w:rFonts w:ascii="Times New Roman" w:hAnsi="Times New Roman" w:cs="Times New Roman"/>
          <w:b/>
          <w:i/>
          <w:sz w:val="24"/>
          <w:szCs w:val="24"/>
        </w:rPr>
        <w:t xml:space="preserve">poloha nových stromů je zakreslena v koordinační situaci stavby. Přesná lokace navržené výsadby vyplývá jak z polohy stávajících podzemních inženýrských sítí, tak vjezdů k jednotlivým nemovitostem, dále pak s ohledem na dopravu v klidu </w:t>
      </w:r>
    </w:p>
    <w:p w:rsidR="00FD3D30" w:rsidRPr="009C4C8C" w:rsidRDefault="00FD3D30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B.6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Popis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vlivů stavby na životní prostředí a ochrana zvláštních zájmů</w:t>
      </w:r>
    </w:p>
    <w:p w:rsidR="00FD3D30" w:rsidRPr="00F74E20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B.7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Ochrana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obyvatelstva</w:t>
      </w:r>
    </w:p>
    <w:p w:rsidR="00FD3D30" w:rsidRPr="00F74E20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B.8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Zásady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organizace výstavby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potřeby a spotřeby rozhodujících médií a hmot, jejich zajištění,</w:t>
      </w:r>
    </w:p>
    <w:p w:rsidR="00FD3D30" w:rsidRPr="009C4C8C" w:rsidRDefault="00FD3D30" w:rsidP="00FD3D30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 xml:space="preserve">Stavba bude vyžadovat pouze běžné materiály, používané při rekonstrukcích komunikací – </w:t>
      </w:r>
      <w:proofErr w:type="spellStart"/>
      <w:r w:rsidRPr="00F74E20">
        <w:rPr>
          <w:rFonts w:ascii="Times New Roman" w:hAnsi="Times New Roman" w:cs="Times New Roman"/>
          <w:b/>
          <w:i/>
          <w:sz w:val="24"/>
          <w:szCs w:val="24"/>
        </w:rPr>
        <w:t>štěrkodrtě</w:t>
      </w:r>
      <w:proofErr w:type="spellEnd"/>
      <w:r w:rsidRPr="00F74E20">
        <w:rPr>
          <w:rFonts w:ascii="Times New Roman" w:hAnsi="Times New Roman" w:cs="Times New Roman"/>
          <w:b/>
          <w:i/>
          <w:sz w:val="24"/>
          <w:szCs w:val="24"/>
        </w:rPr>
        <w:t>, štěrky, písky, živičné směsi – jejich zajištění je běžné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odvodnění staveniště,</w:t>
      </w:r>
    </w:p>
    <w:p w:rsidR="00FD3D3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>Staveniště bude odvodněno nově budovanými dešťovými kanalizacemi</w:t>
      </w:r>
      <w:r w:rsidR="00696E7D">
        <w:rPr>
          <w:rFonts w:ascii="Times New Roman" w:hAnsi="Times New Roman" w:cs="Times New Roman"/>
          <w:b/>
          <w:i/>
          <w:sz w:val="24"/>
          <w:szCs w:val="24"/>
        </w:rPr>
        <w:t>, není uvažováno s odvodněním pláně (propustné podloží)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napojení </w:t>
      </w:r>
      <w:r>
        <w:rPr>
          <w:rFonts w:ascii="Times New Roman" w:hAnsi="Times New Roman" w:cs="Times New Roman"/>
          <w:color w:val="auto"/>
          <w:sz w:val="24"/>
          <w:szCs w:val="24"/>
        </w:rPr>
        <w:t>staveniště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na stávající </w:t>
      </w: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dopravní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a technickou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infrastrukturu,</w:t>
      </w:r>
    </w:p>
    <w:p w:rsidR="00FD3D30" w:rsidRPr="00F74E2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>Napojení na stávající dopravní a technickou infrastrukturu se nemění a bude využito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vliv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provádění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stavby na okolní stavby a pozemky,</w:t>
      </w:r>
    </w:p>
    <w:p w:rsidR="00FD3D30" w:rsidRPr="00F74E2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>Okolní pozemky a stavby budou dotčeny jednak prachem a hlukem, dále pak zhoršením přístupu k těmto objektům – tak, jak je to u takovéhoto typu staveb běžné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ochrana okolí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staveniště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a požadavky na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související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asanace, demolice, kácení zeleně,</w:t>
      </w:r>
    </w:p>
    <w:p w:rsidR="00FD3D30" w:rsidRPr="00F74E2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 xml:space="preserve">Projektový návrh uvažuje s kácením </w:t>
      </w:r>
      <w:proofErr w:type="spellStart"/>
      <w:r w:rsidR="00540FD6">
        <w:rPr>
          <w:rFonts w:ascii="Times New Roman" w:hAnsi="Times New Roman" w:cs="Times New Roman"/>
          <w:b/>
          <w:i/>
          <w:sz w:val="24"/>
          <w:szCs w:val="24"/>
        </w:rPr>
        <w:t>mimolesní</w:t>
      </w:r>
      <w:proofErr w:type="spellEnd"/>
      <w:r w:rsidR="00540FD6">
        <w:rPr>
          <w:rFonts w:ascii="Times New Roman" w:hAnsi="Times New Roman" w:cs="Times New Roman"/>
          <w:b/>
          <w:i/>
          <w:sz w:val="24"/>
          <w:szCs w:val="24"/>
        </w:rPr>
        <w:t xml:space="preserve"> zeleně – </w:t>
      </w:r>
      <w:r w:rsidR="00696E7D">
        <w:rPr>
          <w:rFonts w:ascii="Times New Roman" w:hAnsi="Times New Roman" w:cs="Times New Roman"/>
          <w:b/>
          <w:i/>
          <w:sz w:val="24"/>
          <w:szCs w:val="24"/>
        </w:rPr>
        <w:t>všechny stromy budou vykácena a alej obnovena</w:t>
      </w:r>
      <w:r w:rsidRPr="00F74E20">
        <w:rPr>
          <w:rFonts w:ascii="Times New Roman" w:hAnsi="Times New Roman" w:cs="Times New Roman"/>
          <w:b/>
          <w:i/>
          <w:sz w:val="24"/>
          <w:szCs w:val="24"/>
        </w:rPr>
        <w:t>. Demolice se týká pouze vlastních konstrukčních vrstev vozovky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maximální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zábory pro stav</w:t>
      </w:r>
      <w:r>
        <w:rPr>
          <w:rFonts w:ascii="Times New Roman" w:hAnsi="Times New Roman" w:cs="Times New Roman"/>
          <w:color w:val="auto"/>
          <w:sz w:val="24"/>
          <w:szCs w:val="24"/>
        </w:rPr>
        <w:t>eniště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dočasné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/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trvalé</w:t>
      </w:r>
      <w:r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:rsidR="00FD3D30" w:rsidRPr="00041D26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>Mimo vlastní staveniště není uvažováno s žádným záborem – není na něj v dané lokalitě ani prostor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maximální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produkovaná množství a druhy odpadů a emisí při výstavbě, jejich likvidace,</w:t>
      </w:r>
    </w:p>
    <w:p w:rsidR="00FD3D3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2417">
        <w:rPr>
          <w:rFonts w:ascii="Times New Roman" w:hAnsi="Times New Roman" w:cs="Times New Roman"/>
          <w:b/>
          <w:i/>
          <w:sz w:val="24"/>
          <w:szCs w:val="24"/>
        </w:rPr>
        <w:t>Veškeré odpady, vznikající při výstavbě budou dále použity pro stavební činnost – asfaltové vrstvy budou recyklovány, to samé platí pro podkladní vrstvy</w:t>
      </w:r>
      <w:r>
        <w:rPr>
          <w:rFonts w:ascii="Times New Roman" w:hAnsi="Times New Roman" w:cs="Times New Roman"/>
          <w:b/>
          <w:i/>
          <w:sz w:val="24"/>
          <w:szCs w:val="24"/>
        </w:rPr>
        <w:t>. Na stavbě se nevyskytují žádné jiné odpady než z konstrukčních vrstev vozovky včetně obrubníků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Skupina 17 – Stavební a demoliční odpady: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lastRenderedPageBreak/>
        <w:t>170107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Směsi nebo oddělené frakce betonu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(vybourané betony)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170302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Asfaltové směsi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ab/>
        <w:t xml:space="preserve">(vybourané živičné kryty a </w:t>
      </w:r>
      <w:proofErr w:type="spellStart"/>
      <w:r w:rsidRPr="005D0017">
        <w:rPr>
          <w:rFonts w:ascii="Times New Roman" w:hAnsi="Times New Roman" w:cs="Times New Roman"/>
          <w:b/>
          <w:i/>
          <w:sz w:val="24"/>
          <w:szCs w:val="24"/>
        </w:rPr>
        <w:t>podkl</w:t>
      </w:r>
      <w:proofErr w:type="spellEnd"/>
      <w:r w:rsidRPr="005D0017">
        <w:rPr>
          <w:rFonts w:ascii="Times New Roman" w:hAnsi="Times New Roman" w:cs="Times New Roman"/>
          <w:b/>
          <w:i/>
          <w:sz w:val="24"/>
          <w:szCs w:val="24"/>
        </w:rPr>
        <w:t>. vrstvy)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170504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Zemina a kamení neuvedené pod č. 170503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Odpady budou přednostně využívány způsoby R5 (</w:t>
      </w:r>
      <w:proofErr w:type="spellStart"/>
      <w:r w:rsidRPr="005D0017">
        <w:rPr>
          <w:rFonts w:ascii="Times New Roman" w:hAnsi="Times New Roman" w:cs="Times New Roman"/>
          <w:b/>
          <w:i/>
          <w:sz w:val="24"/>
          <w:szCs w:val="24"/>
        </w:rPr>
        <w:t>předrcené</w:t>
      </w:r>
      <w:proofErr w:type="spellEnd"/>
      <w:r w:rsidRPr="005D0017">
        <w:rPr>
          <w:rFonts w:ascii="Times New Roman" w:hAnsi="Times New Roman" w:cs="Times New Roman"/>
          <w:b/>
          <w:i/>
          <w:sz w:val="24"/>
          <w:szCs w:val="24"/>
        </w:rPr>
        <w:t xml:space="preserve"> sutě), případně pak způsoby R11, R12 (</w:t>
      </w:r>
      <w:proofErr w:type="spellStart"/>
      <w:r w:rsidRPr="005D0017">
        <w:rPr>
          <w:rFonts w:ascii="Times New Roman" w:hAnsi="Times New Roman" w:cs="Times New Roman"/>
          <w:b/>
          <w:i/>
          <w:sz w:val="24"/>
          <w:szCs w:val="24"/>
        </w:rPr>
        <w:t>předrcené</w:t>
      </w:r>
      <w:proofErr w:type="spellEnd"/>
      <w:r w:rsidRPr="005D0017">
        <w:rPr>
          <w:rFonts w:ascii="Times New Roman" w:hAnsi="Times New Roman" w:cs="Times New Roman"/>
          <w:b/>
          <w:i/>
          <w:sz w:val="24"/>
          <w:szCs w:val="24"/>
        </w:rPr>
        <w:t xml:space="preserve"> živičné kry a betonové sutě) dle Přílohy č. 3 Zák. 185/2001 Sb., </w:t>
      </w:r>
      <w:proofErr w:type="gramStart"/>
      <w:r w:rsidRPr="005D0017">
        <w:rPr>
          <w:rFonts w:ascii="Times New Roman" w:hAnsi="Times New Roman" w:cs="Times New Roman"/>
          <w:b/>
          <w:i/>
          <w:sz w:val="24"/>
          <w:szCs w:val="24"/>
        </w:rPr>
        <w:t>t. j. dočasně</w:t>
      </w:r>
      <w:proofErr w:type="gramEnd"/>
      <w:r w:rsidRPr="005D0017">
        <w:rPr>
          <w:rFonts w:ascii="Times New Roman" w:hAnsi="Times New Roman" w:cs="Times New Roman"/>
          <w:b/>
          <w:i/>
          <w:sz w:val="24"/>
          <w:szCs w:val="24"/>
        </w:rPr>
        <w:t xml:space="preserve"> deponovány pro následné využití na stavbě.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 xml:space="preserve">Zemina a štěrkové podkladní vrstvy z odkopávek budou použity v místě úpravy – násyp tělesa komunikace a pro konečné terénní úpravy. 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bilance zemních prací, požadavky na přísun nebo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deponie</w:t>
      </w:r>
      <w:proofErr w:type="spellEnd"/>
    </w:p>
    <w:p w:rsidR="00764CCD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>Zemních prací je na stavbě minimum – jedná se o</w:t>
      </w:r>
      <w:r w:rsidR="00764CC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64CCD" w:rsidRDefault="00764CCD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Odkopávky pro skladbu komunikace – cca 7</w:t>
      </w:r>
      <w:r w:rsidR="00540FD6">
        <w:rPr>
          <w:rFonts w:ascii="Times New Roman" w:hAnsi="Times New Roman" w:cs="Times New Roman"/>
          <w:b/>
          <w:i/>
          <w:sz w:val="24"/>
          <w:szCs w:val="24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>0 m3</w:t>
      </w:r>
    </w:p>
    <w:p w:rsidR="00764CCD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 xml:space="preserve"> výkopy rýh pro drenáže a veřejné osvětlení</w:t>
      </w:r>
    </w:p>
    <w:p w:rsidR="00FD3D30" w:rsidRPr="00041D26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 xml:space="preserve"> zeminy nahrazované při sanacích </w:t>
      </w:r>
      <w:proofErr w:type="gramStart"/>
      <w:r w:rsidRPr="00041D26">
        <w:rPr>
          <w:rFonts w:ascii="Times New Roman" w:hAnsi="Times New Roman" w:cs="Times New Roman"/>
          <w:b/>
          <w:i/>
          <w:sz w:val="24"/>
          <w:szCs w:val="24"/>
        </w:rPr>
        <w:t xml:space="preserve">pláně </w:t>
      </w:r>
      <w:r w:rsidR="00764CC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64CCD">
        <w:rPr>
          <w:rFonts w:ascii="Times New Roman" w:hAnsi="Times New Roman" w:cs="Times New Roman"/>
          <w:b/>
          <w:i/>
          <w:sz w:val="24"/>
          <w:szCs w:val="24"/>
        </w:rPr>
        <w:t>max</w:t>
      </w:r>
      <w:proofErr w:type="spellEnd"/>
      <w:proofErr w:type="gramEnd"/>
      <w:r w:rsidR="00764CCD">
        <w:rPr>
          <w:rFonts w:ascii="Times New Roman" w:hAnsi="Times New Roman" w:cs="Times New Roman"/>
          <w:b/>
          <w:i/>
          <w:sz w:val="24"/>
          <w:szCs w:val="24"/>
        </w:rPr>
        <w:t xml:space="preserve"> 270 m3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ochrana životního prostředí při výstavbě,</w:t>
      </w:r>
    </w:p>
    <w:p w:rsidR="00FD3D3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Komunikace budou pravidelně uklízeny od bláta a prachu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zásady bezpečnosti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a ochrany zdraví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při </w:t>
      </w:r>
      <w:r>
        <w:rPr>
          <w:rFonts w:ascii="Times New Roman" w:hAnsi="Times New Roman" w:cs="Times New Roman"/>
          <w:color w:val="auto"/>
          <w:sz w:val="24"/>
          <w:szCs w:val="24"/>
        </w:rPr>
        <w:t>práci na staveništi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, posouzení potřeby koordinátora bezpečnosti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a ochrany zdraví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při </w:t>
      </w:r>
      <w:r>
        <w:rPr>
          <w:rFonts w:ascii="Times New Roman" w:hAnsi="Times New Roman" w:cs="Times New Roman"/>
          <w:color w:val="auto"/>
          <w:sz w:val="24"/>
          <w:szCs w:val="24"/>
        </w:rPr>
        <w:t>práci podle jiných právních předpisů</w:t>
      </w:r>
    </w:p>
    <w:p w:rsidR="00FD3D3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>Na stavbě by měl být přítomen koordinátor BOZP, a to z důvodu ochranných pásem inženýrských sítí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Tato stavba podléhá režimu dle zákona č.309/2006 Sb. ve </w:t>
      </w:r>
      <w:proofErr w:type="spellStart"/>
      <w:r w:rsidRPr="00F47B4E">
        <w:rPr>
          <w:rFonts w:ascii="Times New Roman" w:hAnsi="Times New Roman" w:cs="Times New Roman"/>
          <w:b/>
          <w:i/>
          <w:sz w:val="24"/>
          <w:szCs w:val="24"/>
        </w:rPr>
        <w:t>zněníé</w:t>
      </w:r>
      <w:proofErr w:type="spell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 zákona č. 88/2016 a NV č.591/2006 Sb. v platném znění a navazujících předpisů. 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ab/>
        <w:t xml:space="preserve">Zadavatel před realizací stavby zajistí zpracování Plánu BOZP. Hlavní zhotovitel stavby a všichni subdodavatelé musí před zahájením prací předat požadované doklady a údaje koordinátoru stavby určenému zadavatelem (investorem). 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ab/>
        <w:t xml:space="preserve">Každý zhotovitel stavby se bude mj. řídit platnými legislativními předpisy, které se týkají zejména: </w:t>
      </w:r>
    </w:p>
    <w:p w:rsidR="00540FD6" w:rsidRPr="00F47B4E" w:rsidRDefault="00540FD6" w:rsidP="00540FD6">
      <w:pPr>
        <w:pStyle w:val="499textodrazeny"/>
        <w:ind w:left="1069"/>
        <w:jc w:val="both"/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</w:pP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>•</w:t>
      </w: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ab/>
        <w:t xml:space="preserve"> ochrany a zabezpečení staveniště</w:t>
      </w:r>
    </w:p>
    <w:p w:rsidR="00540FD6" w:rsidRPr="00F47B4E" w:rsidRDefault="00540FD6" w:rsidP="00540FD6">
      <w:pPr>
        <w:pStyle w:val="499textodrazeny"/>
        <w:ind w:left="1069"/>
        <w:jc w:val="both"/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</w:pP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>•</w:t>
      </w: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ab/>
        <w:t xml:space="preserve"> bezpečnosti práce</w:t>
      </w:r>
    </w:p>
    <w:p w:rsidR="00540FD6" w:rsidRPr="00F47B4E" w:rsidRDefault="00540FD6" w:rsidP="00540FD6">
      <w:pPr>
        <w:pStyle w:val="499textodrazeny"/>
        <w:ind w:left="1069"/>
        <w:jc w:val="both"/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</w:pP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>•</w:t>
      </w: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ab/>
        <w:t xml:space="preserve"> zajištění lékařské pomoci</w:t>
      </w:r>
    </w:p>
    <w:p w:rsidR="00540FD6" w:rsidRPr="00F47B4E" w:rsidRDefault="00540FD6" w:rsidP="00540FD6">
      <w:pPr>
        <w:pStyle w:val="499textodrazeny"/>
        <w:ind w:left="1069"/>
        <w:jc w:val="both"/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</w:pP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>•</w:t>
      </w: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ab/>
        <w:t xml:space="preserve"> protipožární ochrany</w:t>
      </w:r>
    </w:p>
    <w:p w:rsidR="00540FD6" w:rsidRPr="00F47B4E" w:rsidRDefault="00540FD6" w:rsidP="00540FD6">
      <w:pPr>
        <w:pStyle w:val="499textodrazeny"/>
        <w:ind w:left="1069"/>
        <w:jc w:val="both"/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</w:pP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>•</w:t>
      </w: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ab/>
        <w:t xml:space="preserve"> nakládání s odpady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>Je nutné, aby se všemi předpisy z oblasti bezpečnosti práce byli prokazatelně seznámeni všichni pracovníci provádějící práce na staveništi.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Před započetím prací si musí zhotovitel stavebních prací ověřit, respektive zajistit, </w:t>
      </w:r>
      <w:proofErr w:type="gramStart"/>
      <w:r w:rsidRPr="00F47B4E">
        <w:rPr>
          <w:rFonts w:ascii="Times New Roman" w:hAnsi="Times New Roman" w:cs="Times New Roman"/>
          <w:b/>
          <w:i/>
          <w:sz w:val="24"/>
          <w:szCs w:val="24"/>
        </w:rPr>
        <w:t>aby :</w:t>
      </w:r>
      <w:proofErr w:type="gramEnd"/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>•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ab/>
        <w:t>pracovníci měli k výkonu dané práce potřebnou odbornou a zdravotní způsobilost, měli příslušné instrukce k činnostem, které mají provádět a byli seznámeni s případnými riziky práce na daném pracovišti;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>•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ab/>
        <w:t>k činnosti, kterou mají pracovníci vykonávat, byli vybaveni osobními ochrannými pracovními prostředky, odpovídajícími ohrožení, jež vyplývá z prováděných prací, popř. rizika pracoviště, dále vhodnými pracovními pomůckami a prostředky (nářadí);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>•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ab/>
        <w:t>pracoviště, na kterém se mají práce realizovat, bylo předáno a byly splněny požadavky z hlediska jeho zabezpečení;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>•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ab/>
        <w:t>řídicí pracovníci měli k dispozici bezpečnostní předpisy, jakož i podklady (návody k obsluze, technologické a pracovní postupy, apod.), podle nichž jsou řešeny a upřesňovány bezpečné postupy práce;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>•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ab/>
        <w:t>k provádění stavebních prací byla včas a v potřebném rozsahu zajištěna technická vybavenost nutná k bezpečnému provádění prací dle stanovených technologických postupů;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>•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ab/>
        <w:t>bylo dodrženo NV č. 361/2007 Sb., kterým se stanoví podmínky ochrany zdraví při práci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úpravy pro bezbariérové užívání výstavbou dotčených staveb,</w:t>
      </w:r>
    </w:p>
    <w:p w:rsidR="00FD3D30" w:rsidRPr="00041D26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>Netýká se této stavby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zásady pro </w:t>
      </w:r>
      <w:r>
        <w:rPr>
          <w:rFonts w:ascii="Times New Roman" w:hAnsi="Times New Roman" w:cs="Times New Roman"/>
          <w:color w:val="auto"/>
          <w:sz w:val="24"/>
          <w:szCs w:val="24"/>
        </w:rPr>
        <w:t>dopravně inženýrské opatření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FD3D30" w:rsidRPr="00041D26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 xml:space="preserve">Zhotovitel zpracuje pro stavbu DIO – </w:t>
      </w:r>
      <w:r w:rsidR="00764CCD">
        <w:rPr>
          <w:rFonts w:ascii="Times New Roman" w:hAnsi="Times New Roman" w:cs="Times New Roman"/>
          <w:b/>
          <w:i/>
          <w:sz w:val="24"/>
          <w:szCs w:val="24"/>
        </w:rPr>
        <w:t>To bude řešit pouze uzavírku chodníku po dobu stavebních prací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Stanovení speciálních podmínek pro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porvádění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stavby (provádění stavby za provozu, opatření proti účinkům vnějšího prostředí při výstavbě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apod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FD3D30" w:rsidRDefault="00FD3D30" w:rsidP="00F47B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Na hranicích staveniště a ZS budou rozmístěny bezpečnostní tabulky s údaji o režimu vstupu. Výkopy rýh, které nebudou bezprostředně zasypány, budou opatřeny ohrazením s výstražnými tabulkami, objekty ZS  budou dále označeny znakem s údaji o nejbližším komunikačním zařízení k přivolání záchranné služby případně dalších složek integrovaného záchranného systému.</w:t>
      </w:r>
    </w:p>
    <w:p w:rsidR="00F47B4E" w:rsidRPr="00F47B4E" w:rsidRDefault="00F47B4E" w:rsidP="00F47B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>Dotčené</w:t>
      </w:r>
      <w:r w:rsidR="004C20E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>území</w:t>
      </w:r>
      <w:r w:rsidR="004C20E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>se</w:t>
      </w:r>
      <w:r w:rsidR="004C20E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>nachází</w:t>
      </w:r>
      <w:r w:rsidR="004C20E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>v</w:t>
      </w:r>
      <w:r w:rsidR="004C20E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>ochranném</w:t>
      </w:r>
      <w:r w:rsidR="004C20E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>pásmu</w:t>
      </w:r>
      <w:r w:rsidR="004C20E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>(dále jen „OP“) I. stupně přírodních léčivých zdrojů (dále jen „PLZ“) a ve vnitřním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br/>
        <w:t xml:space="preserve">území lázeňského místa Karlovy Vary. Při výstavbě  v ochranném pásmu budou respektovány podmínky </w:t>
      </w:r>
      <w:proofErr w:type="spellStart"/>
      <w:r w:rsidRPr="00F47B4E">
        <w:rPr>
          <w:rFonts w:ascii="Times New Roman" w:hAnsi="Times New Roman" w:cs="Times New Roman"/>
          <w:b/>
          <w:i/>
          <w:sz w:val="24"/>
          <w:szCs w:val="24"/>
        </w:rPr>
        <w:t>MZdr</w:t>
      </w:r>
      <w:proofErr w:type="spell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 ČR, ČIL. Je zejména nutné zdůraznit, že stavba je situována v zóně nejvyšší ochrany vůči kontaminaci ropou a ropnými produkty:</w:t>
      </w:r>
    </w:p>
    <w:p w:rsidR="00F47B4E" w:rsidRPr="00F47B4E" w:rsidRDefault="00F47B4E" w:rsidP="00F47B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F47B4E">
        <w:rPr>
          <w:rFonts w:ascii="Times New Roman" w:hAnsi="Times New Roman" w:cs="Times New Roman"/>
          <w:b/>
          <w:i/>
          <w:sz w:val="24"/>
          <w:szCs w:val="24"/>
        </w:rPr>
        <w:t>1.Veškeré</w:t>
      </w:r>
      <w:proofErr w:type="gram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 práce budou  prováděny v souladu s projektem a tak, aby nemohlo dojít k úniku nebo úkapům pohonných hmot, olejů či jiných znečišťujících látek do půdy a podzemních či povrchových vod a aby nemohly být ovlivněny chemické,  fyzikální a mikrobiologické vlastnosti přírodních léčivých zdrojů a jejich zdravotní nezávadnost, jakož i jejich zásoby a 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lastRenderedPageBreak/>
        <w:t>vydatnost v souladu s </w:t>
      </w:r>
      <w:proofErr w:type="spellStart"/>
      <w:r w:rsidRPr="00F47B4E">
        <w:rPr>
          <w:rFonts w:ascii="Times New Roman" w:hAnsi="Times New Roman" w:cs="Times New Roman"/>
          <w:b/>
          <w:i/>
          <w:sz w:val="24"/>
          <w:szCs w:val="24"/>
        </w:rPr>
        <w:t>ust</w:t>
      </w:r>
      <w:proofErr w:type="spell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. §23 lázeňského zákona. Je vyloučené používání stavebních a jiných strojů s pohonem na tekutá paliva, které nejsou chráněny proti </w:t>
      </w:r>
      <w:proofErr w:type="spellStart"/>
      <w:r w:rsidRPr="00F47B4E">
        <w:rPr>
          <w:rFonts w:ascii="Times New Roman" w:hAnsi="Times New Roman" w:cs="Times New Roman"/>
          <w:b/>
          <w:i/>
          <w:sz w:val="24"/>
          <w:szCs w:val="24"/>
        </w:rPr>
        <w:t>odkapům</w:t>
      </w:r>
      <w:proofErr w:type="spell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, popř. únikům do terénu. Stabilní mechanizmy musí být podloženy záchytnými a nepropustnými vanami o obsahu, který zaručí zachycení nejen </w:t>
      </w:r>
      <w:proofErr w:type="spellStart"/>
      <w:r w:rsidRPr="00F47B4E">
        <w:rPr>
          <w:rFonts w:ascii="Times New Roman" w:hAnsi="Times New Roman" w:cs="Times New Roman"/>
          <w:b/>
          <w:i/>
          <w:sz w:val="24"/>
          <w:szCs w:val="24"/>
        </w:rPr>
        <w:t>odkapů</w:t>
      </w:r>
      <w:proofErr w:type="spellEnd"/>
      <w:r w:rsidRPr="00F47B4E">
        <w:rPr>
          <w:rFonts w:ascii="Times New Roman" w:hAnsi="Times New Roman" w:cs="Times New Roman"/>
          <w:b/>
          <w:i/>
          <w:sz w:val="24"/>
          <w:szCs w:val="24"/>
        </w:rPr>
        <w:t>, nýbrž i uniklého paliva při havárii zásobní nebo provozní nádrže.</w:t>
      </w:r>
    </w:p>
    <w:p w:rsidR="00F47B4E" w:rsidRPr="00F47B4E" w:rsidRDefault="00F47B4E" w:rsidP="00F47B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F47B4E">
        <w:rPr>
          <w:rFonts w:ascii="Times New Roman" w:hAnsi="Times New Roman" w:cs="Times New Roman"/>
          <w:b/>
          <w:i/>
          <w:sz w:val="24"/>
          <w:szCs w:val="24"/>
        </w:rPr>
        <w:t>2.Součástí</w:t>
      </w:r>
      <w:proofErr w:type="gram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 vybavení pracoviště budou  vhodné sorpční hmoty (</w:t>
      </w:r>
      <w:proofErr w:type="spellStart"/>
      <w:r w:rsidRPr="00F47B4E">
        <w:rPr>
          <w:rFonts w:ascii="Times New Roman" w:hAnsi="Times New Roman" w:cs="Times New Roman"/>
          <w:b/>
          <w:i/>
          <w:sz w:val="24"/>
          <w:szCs w:val="24"/>
        </w:rPr>
        <w:t>Vapex</w:t>
      </w:r>
      <w:proofErr w:type="spell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, písek) pro likvidaci jakýchkoliv úniků ropných látek. </w:t>
      </w:r>
    </w:p>
    <w:p w:rsidR="00F47B4E" w:rsidRPr="00F47B4E" w:rsidRDefault="00F47B4E" w:rsidP="00F47B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F47B4E">
        <w:rPr>
          <w:rFonts w:ascii="Times New Roman" w:hAnsi="Times New Roman" w:cs="Times New Roman"/>
          <w:b/>
          <w:i/>
          <w:sz w:val="24"/>
          <w:szCs w:val="24"/>
        </w:rPr>
        <w:t>3.Na</w:t>
      </w:r>
      <w:proofErr w:type="gram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 pracovišti nesmí být skladovány látky škodlivé vodám.</w:t>
      </w:r>
    </w:p>
    <w:p w:rsidR="00F47B4E" w:rsidRPr="00F47B4E" w:rsidRDefault="00F47B4E" w:rsidP="00F47B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F47B4E">
        <w:rPr>
          <w:rFonts w:ascii="Times New Roman" w:hAnsi="Times New Roman" w:cs="Times New Roman"/>
          <w:b/>
          <w:i/>
          <w:sz w:val="24"/>
          <w:szCs w:val="24"/>
        </w:rPr>
        <w:t>4.V průběhu</w:t>
      </w:r>
      <w:proofErr w:type="gram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 stavebních prací bude sledován a zaznamenáván přítok podzemní vody. Při jejím naražení bude měřena mineralizace, teplota a obsah volného CO2 </w:t>
      </w:r>
      <w:proofErr w:type="spellStart"/>
      <w:r w:rsidRPr="00F47B4E">
        <w:rPr>
          <w:rFonts w:ascii="Times New Roman" w:hAnsi="Times New Roman" w:cs="Times New Roman"/>
          <w:b/>
          <w:i/>
          <w:sz w:val="24"/>
          <w:szCs w:val="24"/>
        </w:rPr>
        <w:t>Haertlovým</w:t>
      </w:r>
      <w:proofErr w:type="spell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 přístrojem. V případě, že se při realizaci stavby narazí na výron středně či silně mineralizované či proplyněné podzemní vody nebo termální vody (vodivost nad 100mS/m, obsah CO2 nad 300mg/l, případně teplota vody nad 20o C), anebo na výron suchého CO2, bude  tato skutečnost neprodleně oznámena ministerstvu a navržen další postup prací. </w:t>
      </w:r>
    </w:p>
    <w:p w:rsidR="00F47B4E" w:rsidRPr="004021DC" w:rsidRDefault="00F47B4E" w:rsidP="00F47B4E">
      <w:pPr>
        <w:jc w:val="both"/>
        <w:rPr>
          <w:rFonts w:ascii="Arial" w:hAnsi="Arial" w:cs="Arial"/>
          <w:b/>
          <w:i/>
        </w:rPr>
      </w:pPr>
      <w:proofErr w:type="gramStart"/>
      <w:r w:rsidRPr="00F47B4E">
        <w:rPr>
          <w:rFonts w:ascii="Times New Roman" w:hAnsi="Times New Roman" w:cs="Times New Roman"/>
          <w:b/>
          <w:i/>
          <w:sz w:val="24"/>
          <w:szCs w:val="24"/>
        </w:rPr>
        <w:t>5.Během</w:t>
      </w:r>
      <w:proofErr w:type="gram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 zemních prací musí být zajištěn hydrogeologický dozor, který bude provádět na základě </w:t>
      </w:r>
      <w:proofErr w:type="spellStart"/>
      <w:r w:rsidRPr="00F47B4E">
        <w:rPr>
          <w:rFonts w:ascii="Times New Roman" w:hAnsi="Times New Roman" w:cs="Times New Roman"/>
          <w:b/>
          <w:i/>
          <w:sz w:val="24"/>
          <w:szCs w:val="24"/>
        </w:rPr>
        <w:t>ust</w:t>
      </w:r>
      <w:proofErr w:type="spell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. §3 </w:t>
      </w:r>
      <w:proofErr w:type="spellStart"/>
      <w:r w:rsidRPr="00F47B4E">
        <w:rPr>
          <w:rFonts w:ascii="Times New Roman" w:hAnsi="Times New Roman" w:cs="Times New Roman"/>
          <w:b/>
          <w:i/>
          <w:sz w:val="24"/>
          <w:szCs w:val="24"/>
        </w:rPr>
        <w:t>odst</w:t>
      </w:r>
      <w:proofErr w:type="spell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 3 zákona ČNR č. 62/1988 Sb., o geologických pracích, ve znění pozdějších předpisů, právnická nebo fyzická osoba s osvědčením  odborné způsobilosti v oboru hydrogeologie.  Tato osoba vypracuje závěrečnou zprávu o průběhu prací </w:t>
      </w:r>
    </w:p>
    <w:p w:rsidR="00F47B4E" w:rsidRPr="00F47B4E" w:rsidRDefault="00F47B4E" w:rsidP="00F47B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Stavební činnost musí probíhat v souladu s Obecně závaznou vyhláškou města Karlovy Vary č. 5/2009 o ochraně nočního klidu a regulaci hlučných činností, zejména pak čl. 3 - </w:t>
      </w:r>
    </w:p>
    <w:p w:rsidR="00F47B4E" w:rsidRPr="00F47B4E" w:rsidRDefault="00F47B4E" w:rsidP="00F47B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>Hlučné činnosti</w:t>
      </w:r>
    </w:p>
    <w:p w:rsidR="00F47B4E" w:rsidRPr="00F47B4E" w:rsidRDefault="00F47B4E" w:rsidP="00F47B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Každý je povinen zdržet se o nedělích a státem uznaných dnech pracovního klidu v době od 06:00 do 08:00 a od 12:00 do 22:00 hodin, veškerých prací spojených s užíváním zařízení a přístrojů způsobujících hluk, např. sekaček na trávu, cirkulárek, motorových pil, bouracích kladiv, </w:t>
      </w:r>
      <w:proofErr w:type="gramStart"/>
      <w:r w:rsidRPr="00F47B4E">
        <w:rPr>
          <w:rFonts w:ascii="Times New Roman" w:hAnsi="Times New Roman" w:cs="Times New Roman"/>
          <w:b/>
          <w:i/>
          <w:sz w:val="24"/>
          <w:szCs w:val="24"/>
        </w:rPr>
        <w:t>apod..</w:t>
      </w:r>
      <w:proofErr w:type="gramEnd"/>
    </w:p>
    <w:p w:rsidR="00F47B4E" w:rsidRPr="005D0017" w:rsidRDefault="00F47B4E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D3D30" w:rsidRDefault="00FD3D30" w:rsidP="00FD3D30">
      <w:pPr>
        <w:pStyle w:val="499textodrazeny"/>
        <w:ind w:left="1069"/>
        <w:rPr>
          <w:rFonts w:ascii="Times New Roman" w:hAnsi="Times New Roman" w:cs="Times New Roman"/>
          <w:color w:val="auto"/>
          <w:sz w:val="24"/>
          <w:szCs w:val="24"/>
        </w:rPr>
      </w:pP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Postup výstavby, rozhodující termíny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Není v době zpracování PD znám</w:t>
      </w:r>
    </w:p>
    <w:p w:rsidR="00FD3D30" w:rsidRDefault="00FD3D30" w:rsidP="00A53B94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B54E9E" w:rsidRDefault="00B54E9E" w:rsidP="00A53B94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B54E9E" w:rsidRPr="00A53B94" w:rsidRDefault="00B54E9E" w:rsidP="00A53B94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sectPr w:rsidR="00B54E9E" w:rsidRPr="00A53B94" w:rsidSect="00A53B94">
      <w:headerReference w:type="default" r:id="rId8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CDD" w:rsidRDefault="00806CDD" w:rsidP="00A53B94">
      <w:pPr>
        <w:spacing w:after="0" w:line="240" w:lineRule="auto"/>
      </w:pPr>
      <w:r>
        <w:separator/>
      </w:r>
    </w:p>
  </w:endnote>
  <w:endnote w:type="continuationSeparator" w:id="0">
    <w:p w:rsidR="00806CDD" w:rsidRDefault="00806CDD" w:rsidP="00A53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CDD" w:rsidRDefault="00806CDD" w:rsidP="00A53B94">
      <w:pPr>
        <w:spacing w:after="0" w:line="240" w:lineRule="auto"/>
      </w:pPr>
      <w:r>
        <w:separator/>
      </w:r>
    </w:p>
  </w:footnote>
  <w:footnote w:type="continuationSeparator" w:id="0">
    <w:p w:rsidR="00806CDD" w:rsidRDefault="00806CDD" w:rsidP="00A53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DD" w:rsidRDefault="005F70A0">
    <w:pPr>
      <w:pStyle w:val="Zhlav"/>
      <w:jc w:val="right"/>
    </w:pPr>
    <w:sdt>
      <w:sdtPr>
        <w:id w:val="-1029719728"/>
        <w:docPartObj>
          <w:docPartGallery w:val="Page Numbers (Top of Page)"/>
          <w:docPartUnique/>
        </w:docPartObj>
      </w:sdtPr>
      <w:sdtEndPr/>
      <w:sdtContent>
        <w:r w:rsidR="00806CDD">
          <w:fldChar w:fldCharType="begin"/>
        </w:r>
        <w:r w:rsidR="00806CDD">
          <w:instrText>PAGE   \* MERGEFORMAT</w:instrText>
        </w:r>
        <w:r w:rsidR="00806CDD">
          <w:fldChar w:fldCharType="separate"/>
        </w:r>
        <w:r>
          <w:rPr>
            <w:noProof/>
          </w:rPr>
          <w:t>2</w:t>
        </w:r>
        <w:r w:rsidR="00806CDD">
          <w:fldChar w:fldCharType="end"/>
        </w:r>
      </w:sdtContent>
    </w:sdt>
  </w:p>
  <w:p w:rsidR="00806CDD" w:rsidRDefault="00806CD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D72"/>
    <w:multiLevelType w:val="hybridMultilevel"/>
    <w:tmpl w:val="8FFE670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">
    <w:nsid w:val="1153509E"/>
    <w:multiLevelType w:val="hybridMultilevel"/>
    <w:tmpl w:val="F006C6C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1FBA4FF2"/>
    <w:multiLevelType w:val="hybridMultilevel"/>
    <w:tmpl w:val="8B7ECF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93595"/>
    <w:multiLevelType w:val="hybridMultilevel"/>
    <w:tmpl w:val="A50C410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31B65077"/>
    <w:multiLevelType w:val="hybridMultilevel"/>
    <w:tmpl w:val="7A20BE4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574F0"/>
    <w:multiLevelType w:val="hybridMultilevel"/>
    <w:tmpl w:val="EB64EBB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3EB3267F"/>
    <w:multiLevelType w:val="hybridMultilevel"/>
    <w:tmpl w:val="042669D4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4B8316EC"/>
    <w:multiLevelType w:val="hybridMultilevel"/>
    <w:tmpl w:val="221048D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5612406E"/>
    <w:multiLevelType w:val="multilevel"/>
    <w:tmpl w:val="02468E7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C00C31"/>
    <w:multiLevelType w:val="hybridMultilevel"/>
    <w:tmpl w:val="AECA1AEE"/>
    <w:lvl w:ilvl="0" w:tplc="D88CEAD6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6B364FAE"/>
    <w:multiLevelType w:val="hybridMultilevel"/>
    <w:tmpl w:val="0DC00134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2">
    <w:nsid w:val="6C332D6E"/>
    <w:multiLevelType w:val="hybridMultilevel"/>
    <w:tmpl w:val="05CA9820"/>
    <w:lvl w:ilvl="0" w:tplc="04050001">
      <w:start w:val="1"/>
      <w:numFmt w:val="bullet"/>
      <w:lvlText w:val=""/>
      <w:lvlJc w:val="left"/>
      <w:pPr>
        <w:tabs>
          <w:tab w:val="num" w:pos="2513"/>
        </w:tabs>
        <w:ind w:left="2513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729F0E77"/>
    <w:multiLevelType w:val="hybridMultilevel"/>
    <w:tmpl w:val="BBF68422"/>
    <w:lvl w:ilvl="0" w:tplc="10BEA6B4">
      <w:start w:val="10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DA6407"/>
    <w:multiLevelType w:val="hybridMultilevel"/>
    <w:tmpl w:val="415E24C4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75BB57E8"/>
    <w:multiLevelType w:val="hybridMultilevel"/>
    <w:tmpl w:val="68CAABEC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5E7602B"/>
    <w:multiLevelType w:val="hybridMultilevel"/>
    <w:tmpl w:val="3432D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6"/>
  </w:num>
  <w:num w:numId="4">
    <w:abstractNumId w:val="7"/>
  </w:num>
  <w:num w:numId="5">
    <w:abstractNumId w:val="2"/>
  </w:num>
  <w:num w:numId="6">
    <w:abstractNumId w:val="15"/>
  </w:num>
  <w:num w:numId="7">
    <w:abstractNumId w:val="11"/>
  </w:num>
  <w:num w:numId="8">
    <w:abstractNumId w:val="16"/>
  </w:num>
  <w:num w:numId="9">
    <w:abstractNumId w:val="12"/>
  </w:num>
  <w:num w:numId="10">
    <w:abstractNumId w:val="0"/>
  </w:num>
  <w:num w:numId="11">
    <w:abstractNumId w:val="13"/>
  </w:num>
  <w:num w:numId="12">
    <w:abstractNumId w:val="3"/>
  </w:num>
  <w:num w:numId="13">
    <w:abstractNumId w:val="10"/>
  </w:num>
  <w:num w:numId="14">
    <w:abstractNumId w:val="5"/>
  </w:num>
  <w:num w:numId="15">
    <w:abstractNumId w:val="9"/>
  </w:num>
  <w:num w:numId="16">
    <w:abstractNumId w:val="1"/>
  </w:num>
  <w:num w:numId="17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7AB"/>
    <w:rsid w:val="00023D85"/>
    <w:rsid w:val="00077129"/>
    <w:rsid w:val="00097CA9"/>
    <w:rsid w:val="000F2673"/>
    <w:rsid w:val="00104137"/>
    <w:rsid w:val="00137780"/>
    <w:rsid w:val="001646EC"/>
    <w:rsid w:val="00177F8C"/>
    <w:rsid w:val="00233F8E"/>
    <w:rsid w:val="002E410D"/>
    <w:rsid w:val="00303617"/>
    <w:rsid w:val="00305F55"/>
    <w:rsid w:val="003366F3"/>
    <w:rsid w:val="00366C0B"/>
    <w:rsid w:val="00382154"/>
    <w:rsid w:val="003916BC"/>
    <w:rsid w:val="003D51AD"/>
    <w:rsid w:val="003E6F6E"/>
    <w:rsid w:val="00431542"/>
    <w:rsid w:val="00465ABA"/>
    <w:rsid w:val="00484069"/>
    <w:rsid w:val="004B08D5"/>
    <w:rsid w:val="004C20E0"/>
    <w:rsid w:val="004C5531"/>
    <w:rsid w:val="004C7F25"/>
    <w:rsid w:val="004E0964"/>
    <w:rsid w:val="005054A1"/>
    <w:rsid w:val="00531589"/>
    <w:rsid w:val="00540FD6"/>
    <w:rsid w:val="00543ECB"/>
    <w:rsid w:val="00553A31"/>
    <w:rsid w:val="00576FA1"/>
    <w:rsid w:val="005C4371"/>
    <w:rsid w:val="005F70A0"/>
    <w:rsid w:val="00611381"/>
    <w:rsid w:val="00623249"/>
    <w:rsid w:val="006279EA"/>
    <w:rsid w:val="00634C2A"/>
    <w:rsid w:val="00650259"/>
    <w:rsid w:val="00677365"/>
    <w:rsid w:val="006833FB"/>
    <w:rsid w:val="00687A98"/>
    <w:rsid w:val="006906B1"/>
    <w:rsid w:val="00696E7D"/>
    <w:rsid w:val="0073593C"/>
    <w:rsid w:val="00756D63"/>
    <w:rsid w:val="00764CCD"/>
    <w:rsid w:val="00773F48"/>
    <w:rsid w:val="007B5E94"/>
    <w:rsid w:val="007D0BB9"/>
    <w:rsid w:val="0080593C"/>
    <w:rsid w:val="00806CDD"/>
    <w:rsid w:val="00825BDC"/>
    <w:rsid w:val="00836E9A"/>
    <w:rsid w:val="00840048"/>
    <w:rsid w:val="00854C6C"/>
    <w:rsid w:val="0089659D"/>
    <w:rsid w:val="008E58B1"/>
    <w:rsid w:val="00900564"/>
    <w:rsid w:val="00914352"/>
    <w:rsid w:val="00943A09"/>
    <w:rsid w:val="00967B13"/>
    <w:rsid w:val="00974CE2"/>
    <w:rsid w:val="009943D8"/>
    <w:rsid w:val="009B227A"/>
    <w:rsid w:val="009C285D"/>
    <w:rsid w:val="009E556E"/>
    <w:rsid w:val="009F6A73"/>
    <w:rsid w:val="00A1662F"/>
    <w:rsid w:val="00A2601F"/>
    <w:rsid w:val="00A53B94"/>
    <w:rsid w:val="00AA04D4"/>
    <w:rsid w:val="00AA1A31"/>
    <w:rsid w:val="00AA4289"/>
    <w:rsid w:val="00AB10C4"/>
    <w:rsid w:val="00AC5821"/>
    <w:rsid w:val="00AD7D4C"/>
    <w:rsid w:val="00B10CF1"/>
    <w:rsid w:val="00B17F09"/>
    <w:rsid w:val="00B54E9E"/>
    <w:rsid w:val="00B826F6"/>
    <w:rsid w:val="00B87229"/>
    <w:rsid w:val="00BB41B5"/>
    <w:rsid w:val="00BB73F4"/>
    <w:rsid w:val="00BE2E23"/>
    <w:rsid w:val="00BF5CB7"/>
    <w:rsid w:val="00C031BB"/>
    <w:rsid w:val="00C347AB"/>
    <w:rsid w:val="00C554C7"/>
    <w:rsid w:val="00C5610A"/>
    <w:rsid w:val="00C73217"/>
    <w:rsid w:val="00CD7942"/>
    <w:rsid w:val="00CE3804"/>
    <w:rsid w:val="00CF1EF2"/>
    <w:rsid w:val="00D241EE"/>
    <w:rsid w:val="00D46F16"/>
    <w:rsid w:val="00D91E5C"/>
    <w:rsid w:val="00E15B01"/>
    <w:rsid w:val="00E876AA"/>
    <w:rsid w:val="00EF30F0"/>
    <w:rsid w:val="00F06C7F"/>
    <w:rsid w:val="00F40428"/>
    <w:rsid w:val="00F47B4E"/>
    <w:rsid w:val="00F5093B"/>
    <w:rsid w:val="00F90080"/>
    <w:rsid w:val="00FA1345"/>
    <w:rsid w:val="00FD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47AB"/>
    <w:rPr>
      <w:rFonts w:ascii="Calibri" w:eastAsia="Calibri" w:hAnsi="Calibri" w:cs="Calibri"/>
    </w:rPr>
  </w:style>
  <w:style w:type="paragraph" w:styleId="Nadpis2">
    <w:name w:val="heading 2"/>
    <w:basedOn w:val="Normln"/>
    <w:next w:val="Normln"/>
    <w:link w:val="Nadpis2Char"/>
    <w:qFormat/>
    <w:rsid w:val="00CE380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i/>
      <w:sz w:val="28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CE380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2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53A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C347AB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C347AB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C347AB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C347AB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C347AB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C347AB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C347AB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C347AB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C347AB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C347AB"/>
    <w:rPr>
      <w:rFonts w:ascii="Arial" w:eastAsia="Calibri" w:hAnsi="Arial" w:cs="Arial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336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F1EF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53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3B94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nhideWhenUsed/>
    <w:rsid w:val="00A53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53B94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B94"/>
    <w:rPr>
      <w:rFonts w:ascii="Tahoma" w:eastAsia="Calibri" w:hAnsi="Tahoma" w:cs="Tahoma"/>
      <w:sz w:val="16"/>
      <w:szCs w:val="16"/>
    </w:rPr>
  </w:style>
  <w:style w:type="paragraph" w:styleId="Zkladntextodsazen3">
    <w:name w:val="Body Text Indent 3"/>
    <w:basedOn w:val="Normln"/>
    <w:link w:val="Zkladntextodsazen3Char"/>
    <w:rsid w:val="00634C2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634C2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8965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659D"/>
    <w:rPr>
      <w:rFonts w:ascii="Calibri" w:eastAsia="Calibri" w:hAnsi="Calibri" w:cs="Calibri"/>
    </w:rPr>
  </w:style>
  <w:style w:type="character" w:customStyle="1" w:styleId="Nadpis2Char">
    <w:name w:val="Nadpis 2 Char"/>
    <w:basedOn w:val="Standardnpsmoodstavce"/>
    <w:link w:val="Nadpis2"/>
    <w:rsid w:val="00CE3804"/>
    <w:rPr>
      <w:rFonts w:ascii="Times New Roman" w:eastAsia="Times New Roman" w:hAnsi="Times New Roman" w:cs="Times New Roman"/>
      <w:i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E3804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customStyle="1" w:styleId="BodyText23">
    <w:name w:val="Body Text 23"/>
    <w:basedOn w:val="Normln"/>
    <w:rsid w:val="00CE380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CE38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E380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E380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E3804"/>
    <w:rPr>
      <w:rFonts w:ascii="Calibri" w:eastAsia="Calibri" w:hAnsi="Calibri" w:cs="Calibri"/>
    </w:rPr>
  </w:style>
  <w:style w:type="paragraph" w:styleId="Textvbloku">
    <w:name w:val="Block Text"/>
    <w:basedOn w:val="Normln"/>
    <w:semiHidden/>
    <w:unhideWhenUsed/>
    <w:rsid w:val="00CE3804"/>
    <w:pPr>
      <w:spacing w:before="120" w:after="120" w:line="240" w:lineRule="auto"/>
      <w:ind w:left="284" w:right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53A31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47AB"/>
    <w:rPr>
      <w:rFonts w:ascii="Calibri" w:eastAsia="Calibri" w:hAnsi="Calibri" w:cs="Calibri"/>
    </w:rPr>
  </w:style>
  <w:style w:type="paragraph" w:styleId="Nadpis2">
    <w:name w:val="heading 2"/>
    <w:basedOn w:val="Normln"/>
    <w:next w:val="Normln"/>
    <w:link w:val="Nadpis2Char"/>
    <w:qFormat/>
    <w:rsid w:val="00CE380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i/>
      <w:sz w:val="28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CE380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2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53A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C347AB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C347AB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C347AB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C347AB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C347AB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C347AB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C347AB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C347AB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C347AB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C347AB"/>
    <w:rPr>
      <w:rFonts w:ascii="Arial" w:eastAsia="Calibri" w:hAnsi="Arial" w:cs="Arial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336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F1EF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53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3B94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nhideWhenUsed/>
    <w:rsid w:val="00A53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53B94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B94"/>
    <w:rPr>
      <w:rFonts w:ascii="Tahoma" w:eastAsia="Calibri" w:hAnsi="Tahoma" w:cs="Tahoma"/>
      <w:sz w:val="16"/>
      <w:szCs w:val="16"/>
    </w:rPr>
  </w:style>
  <w:style w:type="paragraph" w:styleId="Zkladntextodsazen3">
    <w:name w:val="Body Text Indent 3"/>
    <w:basedOn w:val="Normln"/>
    <w:link w:val="Zkladntextodsazen3Char"/>
    <w:rsid w:val="00634C2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634C2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8965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659D"/>
    <w:rPr>
      <w:rFonts w:ascii="Calibri" w:eastAsia="Calibri" w:hAnsi="Calibri" w:cs="Calibri"/>
    </w:rPr>
  </w:style>
  <w:style w:type="character" w:customStyle="1" w:styleId="Nadpis2Char">
    <w:name w:val="Nadpis 2 Char"/>
    <w:basedOn w:val="Standardnpsmoodstavce"/>
    <w:link w:val="Nadpis2"/>
    <w:rsid w:val="00CE3804"/>
    <w:rPr>
      <w:rFonts w:ascii="Times New Roman" w:eastAsia="Times New Roman" w:hAnsi="Times New Roman" w:cs="Times New Roman"/>
      <w:i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E3804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customStyle="1" w:styleId="BodyText23">
    <w:name w:val="Body Text 23"/>
    <w:basedOn w:val="Normln"/>
    <w:rsid w:val="00CE380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CE38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E380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E380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E3804"/>
    <w:rPr>
      <w:rFonts w:ascii="Calibri" w:eastAsia="Calibri" w:hAnsi="Calibri" w:cs="Calibri"/>
    </w:rPr>
  </w:style>
  <w:style w:type="paragraph" w:styleId="Textvbloku">
    <w:name w:val="Block Text"/>
    <w:basedOn w:val="Normln"/>
    <w:semiHidden/>
    <w:unhideWhenUsed/>
    <w:rsid w:val="00CE3804"/>
    <w:pPr>
      <w:spacing w:before="120" w:after="120" w:line="240" w:lineRule="auto"/>
      <w:ind w:left="284" w:right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53A31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2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3132</Words>
  <Characters>18483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21572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Dušek Jan</cp:lastModifiedBy>
  <cp:revision>4</cp:revision>
  <cp:lastPrinted>2019-09-11T14:15:00Z</cp:lastPrinted>
  <dcterms:created xsi:type="dcterms:W3CDTF">2022-12-19T13:01:00Z</dcterms:created>
  <dcterms:modified xsi:type="dcterms:W3CDTF">2024-03-28T07:19:00Z</dcterms:modified>
</cp:coreProperties>
</file>