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1A1D6A35" w:rsidR="00341B6F" w:rsidRDefault="00035F56" w:rsidP="00341B6F">
      <w:pPr>
        <w:jc w:val="both"/>
        <w:rPr>
          <w:sz w:val="22"/>
        </w:rPr>
      </w:pPr>
      <w:bookmarkStart w:id="0" w:name="_Hlk137541371"/>
      <w:bookmarkStart w:id="1" w:name="_Hlk137541372"/>
      <w:r w:rsidRPr="00F16C1F">
        <w:rPr>
          <w:noProof/>
        </w:rPr>
        <w:drawing>
          <wp:inline distT="0" distB="0" distL="0" distR="0" wp14:anchorId="758039E9" wp14:editId="57CD5C9C">
            <wp:extent cx="5759450" cy="6870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87070"/>
                    </a:xfrm>
                    <a:prstGeom prst="rect">
                      <a:avLst/>
                    </a:prstGeom>
                    <a:noFill/>
                    <a:ln>
                      <a:noFill/>
                    </a:ln>
                  </pic:spPr>
                </pic:pic>
              </a:graphicData>
            </a:graphic>
          </wp:inline>
        </w:drawing>
      </w:r>
      <w:bookmarkEnd w:id="0"/>
      <w:bookmarkEnd w:id="1"/>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21EA4514" w14:textId="77777777" w:rsidR="00035F56" w:rsidRDefault="00035F56" w:rsidP="00035F56">
      <w:pPr>
        <w:widowControl w:val="0"/>
        <w:jc w:val="center"/>
        <w:rPr>
          <w:rFonts w:ascii="Arial" w:hAnsi="Arial" w:cs="Arial"/>
        </w:rPr>
      </w:pPr>
      <w:r w:rsidRPr="00AC4F11">
        <w:rPr>
          <w:rFonts w:ascii="Arial" w:hAnsi="Arial" w:cs="Arial"/>
          <w:b/>
          <w:bCs/>
          <w:sz w:val="24"/>
          <w:szCs w:val="24"/>
        </w:rPr>
        <w:t>Veřejná zakázka bude spolufinancována z dotačních prostředků Evropské unie v rámci Integrovaného regionálního operačního programu (IROP) prostřednictvím Integrované teritoriální investice (ITI)</w:t>
      </w:r>
    </w:p>
    <w:p w14:paraId="3368C311" w14:textId="77777777" w:rsidR="00035F56" w:rsidRDefault="00035F56" w:rsidP="00035F56"/>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4ED68B7A" w:rsidR="00111D04" w:rsidRDefault="0004553C" w:rsidP="0004553C">
      <w:pPr>
        <w:jc w:val="both"/>
        <w:rPr>
          <w:sz w:val="22"/>
          <w:szCs w:val="22"/>
        </w:rPr>
      </w:pPr>
      <w:r>
        <w:rPr>
          <w:sz w:val="22"/>
          <w:szCs w:val="22"/>
        </w:rPr>
        <w:t xml:space="preserve">                         </w:t>
      </w:r>
      <w:r w:rsidR="00B44567">
        <w:rPr>
          <w:sz w:val="22"/>
          <w:szCs w:val="22"/>
        </w:rPr>
        <w:t xml:space="preserve">                         </w:t>
      </w:r>
      <w:r w:rsidR="0067347D">
        <w:rPr>
          <w:sz w:val="22"/>
          <w:szCs w:val="22"/>
        </w:rPr>
        <w:t xml:space="preserve">       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52CE7A33" w:rsidR="00341B6F"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32D024" w14:textId="1EB215A3" w:rsidR="00DF53DA" w:rsidRPr="00DF53DA" w:rsidRDefault="00DF53DA" w:rsidP="00DF53DA">
      <w:pPr>
        <w:suppressAutoHyphens/>
        <w:overflowPunct/>
        <w:autoSpaceDE/>
        <w:autoSpaceDN/>
        <w:adjustRightInd/>
        <w:ind w:left="567"/>
        <w:jc w:val="both"/>
        <w:textAlignment w:val="auto"/>
        <w:rPr>
          <w:color w:val="000000"/>
          <w:sz w:val="22"/>
          <w:szCs w:val="22"/>
        </w:rPr>
      </w:pPr>
    </w:p>
    <w:p w14:paraId="2F22AE99" w14:textId="43591A65" w:rsidR="00341B6F" w:rsidRPr="00DF53DA" w:rsidRDefault="00341B6F" w:rsidP="00DF53DA">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DF53DA">
        <w:rPr>
          <w:sz w:val="22"/>
          <w:szCs w:val="22"/>
        </w:rPr>
        <w:t>Zhotovitel je vybraným uchazečem veřejné zakázky</w:t>
      </w:r>
      <w:r w:rsidR="005E3A4D" w:rsidRPr="00DF53DA">
        <w:rPr>
          <w:b/>
          <w:sz w:val="22"/>
          <w:szCs w:val="22"/>
        </w:rPr>
        <w:t xml:space="preserve"> </w:t>
      </w:r>
      <w:r w:rsidR="00DF53DA" w:rsidRPr="00DF53DA">
        <w:rPr>
          <w:b/>
          <w:sz w:val="22"/>
          <w:szCs w:val="22"/>
          <w:lang w:eastAsia="en-US"/>
        </w:rPr>
        <w:t>„Infrastruktura cestovního ruchu v rámci vstupu města Karlovy Vary do UNESCO – Městský informačně – orientační systém“</w:t>
      </w:r>
      <w:r w:rsidR="00DF53DA">
        <w:rPr>
          <w:color w:val="000000"/>
          <w:sz w:val="22"/>
          <w:szCs w:val="22"/>
        </w:rPr>
        <w:t xml:space="preserve"> </w:t>
      </w:r>
      <w:r w:rsidR="004C1C14" w:rsidRPr="00DF53DA">
        <w:rPr>
          <w:sz w:val="22"/>
          <w:szCs w:val="22"/>
        </w:rPr>
        <w:t xml:space="preserve">vyhlášené dne </w:t>
      </w:r>
      <w:r w:rsidR="00002F9C" w:rsidRPr="00DF53DA">
        <w:rPr>
          <w:sz w:val="22"/>
          <w:szCs w:val="22"/>
        </w:rPr>
        <w:t>…….2025</w:t>
      </w:r>
      <w:r w:rsidRPr="00DF53DA">
        <w:rPr>
          <w:sz w:val="22"/>
          <w:szCs w:val="22"/>
        </w:rPr>
        <w:t xml:space="preserve"> </w:t>
      </w:r>
      <w:r w:rsidR="00B01F3A" w:rsidRPr="00DF53DA">
        <w:rPr>
          <w:sz w:val="22"/>
          <w:szCs w:val="22"/>
        </w:rPr>
        <w:t>O</w:t>
      </w:r>
      <w:r w:rsidR="00612374" w:rsidRPr="00DF53DA">
        <w:rPr>
          <w:sz w:val="22"/>
          <w:szCs w:val="22"/>
        </w:rPr>
        <w:t xml:space="preserve">bjednatelem </w:t>
      </w:r>
      <w:r w:rsidRPr="00DF53DA">
        <w:rPr>
          <w:sz w:val="22"/>
          <w:szCs w:val="22"/>
        </w:rPr>
        <w:t xml:space="preserve">jako zadavatelem veřejné zakázky malého rozsahu formou </w:t>
      </w:r>
      <w:r w:rsidR="00D529AA" w:rsidRPr="00DF53DA">
        <w:rPr>
          <w:sz w:val="22"/>
          <w:szCs w:val="22"/>
        </w:rPr>
        <w:t xml:space="preserve">otevřené </w:t>
      </w:r>
      <w:r w:rsidRPr="00DF53DA">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72C925A4" w:rsidR="008B7245" w:rsidRPr="00DF53DA" w:rsidRDefault="008B7245" w:rsidP="00DF53DA">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DF53DA" w:rsidRPr="00DF53DA">
        <w:rPr>
          <w:b/>
          <w:sz w:val="22"/>
          <w:szCs w:val="22"/>
          <w:lang w:eastAsia="en-US"/>
        </w:rPr>
        <w:t>„Infrastruktura cestovního ruchu v rámci vstupu města Karlovy Vary do UNESCO – Městský informačně – orientační systém“</w:t>
      </w:r>
      <w:r w:rsidRPr="00DF53DA">
        <w:rPr>
          <w:sz w:val="22"/>
          <w:szCs w:val="22"/>
        </w:rPr>
        <w:t>,</w:t>
      </w:r>
      <w:r w:rsidRPr="00DF53DA">
        <w:rPr>
          <w:b/>
          <w:sz w:val="22"/>
          <w:szCs w:val="22"/>
        </w:rPr>
        <w:t xml:space="preserve"> </w:t>
      </w:r>
      <w:r w:rsidRPr="00DF53DA">
        <w:rPr>
          <w:sz w:val="22"/>
          <w:szCs w:val="22"/>
        </w:rPr>
        <w:t xml:space="preserve">ze dne </w:t>
      </w:r>
      <w:r w:rsidR="00002F9C" w:rsidRPr="00DF53DA">
        <w:rPr>
          <w:sz w:val="22"/>
          <w:szCs w:val="22"/>
        </w:rPr>
        <w:t xml:space="preserve">…….. </w:t>
      </w:r>
      <w:r w:rsidR="00335850" w:rsidRPr="00DF53DA">
        <w:rPr>
          <w:sz w:val="22"/>
          <w:szCs w:val="22"/>
        </w:rPr>
        <w:t>202</w:t>
      </w:r>
      <w:r w:rsidR="00002F9C" w:rsidRPr="00DF53DA">
        <w:rPr>
          <w:sz w:val="22"/>
          <w:szCs w:val="22"/>
        </w:rPr>
        <w:t>5</w:t>
      </w:r>
      <w:r w:rsidRPr="00DF53DA">
        <w:rPr>
          <w:sz w:val="22"/>
          <w:szCs w:val="22"/>
        </w:rPr>
        <w:t xml:space="preserve">, dále jen „Zadávací dokumentace“. Zadávací dokumentace tvoří oddělenou přílohu č. </w:t>
      </w:r>
      <w:r w:rsidR="003B4873" w:rsidRPr="00DF53DA">
        <w:rPr>
          <w:sz w:val="22"/>
          <w:szCs w:val="22"/>
        </w:rPr>
        <w:t>5</w:t>
      </w:r>
      <w:r w:rsidR="003D0AFD" w:rsidRPr="00DF53DA">
        <w:rPr>
          <w:sz w:val="22"/>
          <w:szCs w:val="22"/>
        </w:rPr>
        <w:t xml:space="preserve"> </w:t>
      </w:r>
      <w:r w:rsidRPr="00DF53DA">
        <w:rPr>
          <w:sz w:val="22"/>
          <w:szCs w:val="22"/>
        </w:rPr>
        <w:t>této smlouvy;</w:t>
      </w:r>
      <w:r w:rsidR="00BB08B3" w:rsidRPr="00DF53DA">
        <w:rPr>
          <w:sz w:val="22"/>
          <w:szCs w:val="22"/>
        </w:rPr>
        <w:t xml:space="preserve"> </w:t>
      </w:r>
      <w:r w:rsidR="002F3F91" w:rsidRPr="00DF53DA">
        <w:rPr>
          <w:sz w:val="22"/>
          <w:szCs w:val="22"/>
        </w:rPr>
        <w:t xml:space="preserve">projektová </w:t>
      </w:r>
      <w:r w:rsidR="002F3F91" w:rsidRPr="00DF53DA">
        <w:rPr>
          <w:bCs/>
          <w:sz w:val="22"/>
          <w:szCs w:val="22"/>
        </w:rPr>
        <w:t xml:space="preserve">dokumentace </w:t>
      </w:r>
      <w:r w:rsidR="002F3F91" w:rsidRPr="00DF53DA">
        <w:rPr>
          <w:sz w:val="22"/>
          <w:szCs w:val="22"/>
        </w:rPr>
        <w:t>v podrobnostech pro provádění stavby s názvem (v tištěné podobě):</w:t>
      </w:r>
      <w:r w:rsidR="00B77C17" w:rsidRPr="00DF53DA">
        <w:rPr>
          <w:sz w:val="22"/>
          <w:szCs w:val="22"/>
        </w:rPr>
        <w:t xml:space="preserve"> </w:t>
      </w:r>
      <w:r w:rsidR="004115DF" w:rsidRPr="00DF53DA">
        <w:rPr>
          <w:sz w:val="22"/>
          <w:szCs w:val="22"/>
        </w:rPr>
        <w:t>„</w:t>
      </w:r>
      <w:r w:rsidR="0067347D" w:rsidRPr="00DF53DA">
        <w:rPr>
          <w:sz w:val="22"/>
          <w:szCs w:val="22"/>
        </w:rPr>
        <w:t xml:space="preserve">MIOS </w:t>
      </w:r>
      <w:r w:rsidR="004115DF" w:rsidRPr="00DF53DA">
        <w:rPr>
          <w:sz w:val="22"/>
          <w:szCs w:val="22"/>
        </w:rPr>
        <w:t xml:space="preserve">Karlovy Vary", zpracovatel: </w:t>
      </w:r>
      <w:r w:rsidR="0067347D" w:rsidRPr="00DF53DA">
        <w:rPr>
          <w:sz w:val="22"/>
          <w:szCs w:val="22"/>
        </w:rPr>
        <w:t xml:space="preserve">Mjölking s.r.o., IČO: 14080923, Praha </w:t>
      </w:r>
      <w:r w:rsidR="0049546D" w:rsidRPr="00DF53DA">
        <w:rPr>
          <w:sz w:val="22"/>
          <w:szCs w:val="22"/>
        </w:rPr>
        <w:t>(dále jen jako „Projektant“)</w:t>
      </w:r>
      <w:r w:rsidRPr="00DF53DA">
        <w:rPr>
          <w:sz w:val="22"/>
          <w:szCs w:val="22"/>
        </w:rPr>
        <w:t>, dále jen „Dokumentace“. Dokumentace tvoří oddělenou přílohu č. </w:t>
      </w:r>
      <w:r w:rsidR="00F1060D" w:rsidRPr="00DF53DA">
        <w:rPr>
          <w:sz w:val="22"/>
          <w:szCs w:val="22"/>
        </w:rPr>
        <w:t>6</w:t>
      </w:r>
      <w:r w:rsidR="003D0AFD" w:rsidRPr="00DF53DA">
        <w:rPr>
          <w:sz w:val="22"/>
          <w:szCs w:val="22"/>
        </w:rPr>
        <w:t xml:space="preserve"> </w:t>
      </w:r>
      <w:r w:rsidRPr="00DF53DA">
        <w:rPr>
          <w:sz w:val="22"/>
          <w:szCs w:val="22"/>
        </w:rPr>
        <w:t>této smlouvy;</w:t>
      </w:r>
    </w:p>
    <w:p w14:paraId="0B2A8E93" w14:textId="3D68D21C"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2C10DBE5" w:rsidR="00656814"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1DD0A773" w14:textId="22F4A5E4" w:rsidR="00035F56" w:rsidRDefault="00035F56" w:rsidP="00B21E84">
      <w:pPr>
        <w:ind w:left="567" w:hanging="567"/>
        <w:jc w:val="both"/>
        <w:rPr>
          <w:sz w:val="22"/>
          <w:szCs w:val="22"/>
        </w:rPr>
      </w:pPr>
    </w:p>
    <w:p w14:paraId="1F608250" w14:textId="77777777" w:rsidR="00035F56" w:rsidRPr="00422BDC" w:rsidRDefault="00035F56" w:rsidP="00035F56">
      <w:pPr>
        <w:suppressAutoHyphens/>
        <w:overflowPunct/>
        <w:autoSpaceDE/>
        <w:autoSpaceDN/>
        <w:adjustRightInd/>
        <w:ind w:left="567" w:hanging="567"/>
        <w:jc w:val="both"/>
        <w:textAlignment w:val="auto"/>
        <w:rPr>
          <w:sz w:val="22"/>
          <w:szCs w:val="22"/>
        </w:rPr>
      </w:pPr>
      <w:r>
        <w:rPr>
          <w:sz w:val="22"/>
          <w:szCs w:val="22"/>
        </w:rPr>
        <w:t xml:space="preserve">4.     </w:t>
      </w:r>
      <w:r w:rsidRPr="00422BDC">
        <w:rPr>
          <w:sz w:val="22"/>
          <w:szCs w:val="22"/>
        </w:rPr>
        <w:t>Zhotovitel prohlašuje, že si je vědom skutečnosti, že v případě získání příslušné dotace bude objednatel na úhradu ceny za provedení díla dle této smlouvy čerpat finanční prostředky z</w:t>
      </w:r>
      <w:bookmarkStart w:id="2" w:name="_Hlk129942134"/>
      <w:r w:rsidRPr="00422BDC">
        <w:rPr>
          <w:sz w:val="22"/>
          <w:szCs w:val="22"/>
        </w:rPr>
        <w:t xml:space="preserve"> Integrovaného regionálního operačního programu 2021-2027 (dále jen „IROP“) </w:t>
      </w:r>
      <w:bookmarkEnd w:id="2"/>
      <w:r w:rsidRPr="00422BDC">
        <w:rPr>
          <w:sz w:val="22"/>
          <w:szCs w:val="22"/>
        </w:rPr>
        <w:t xml:space="preserve">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w:t>
      </w:r>
      <w:r>
        <w:rPr>
          <w:sz w:val="22"/>
          <w:szCs w:val="22"/>
        </w:rPr>
        <w:t>Z</w:t>
      </w:r>
      <w:r w:rsidRPr="00422BDC">
        <w:rPr>
          <w:sz w:val="22"/>
          <w:szCs w:val="22"/>
        </w:rPr>
        <w:t xml:space="preserve">hotovitel provádět v souladu s dokumenty a postupy platnými pro realizaci projektů v rámci IROP prostřednictvím opatření Integrované teritoriální investice (ITI). Zhotovitel si je vědom, že prodlení s řádným provedením díla může mít za následek nevyplacení prostředků z citovaného programu objednateli, a tedy vznik újmy na straně objednatele. Skutečnost, že objednatel obdržel příslušnou dotaci, sdělí objednatel </w:t>
      </w:r>
      <w:r>
        <w:rPr>
          <w:sz w:val="22"/>
          <w:szCs w:val="22"/>
        </w:rPr>
        <w:t>Z</w:t>
      </w:r>
      <w:r w:rsidRPr="00422BDC">
        <w:rPr>
          <w:sz w:val="22"/>
          <w:szCs w:val="22"/>
        </w:rPr>
        <w:t>hotoviteli bez zbytečného odkladu, nejpozději do deseti pracovních dnů ode dne obdržení Registrace akce a Rozhodnutí o poskytnutí dotace.</w:t>
      </w:r>
    </w:p>
    <w:p w14:paraId="1E8CECAE" w14:textId="77777777" w:rsidR="00035F56" w:rsidRPr="00891101" w:rsidRDefault="00035F56" w:rsidP="00B21E84">
      <w:pPr>
        <w:ind w:left="567" w:hanging="567"/>
        <w:jc w:val="both"/>
        <w:rPr>
          <w:sz w:val="22"/>
          <w:szCs w:val="22"/>
        </w:rPr>
      </w:pP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10C4AAD2"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DF53DA">
        <w:rPr>
          <w:sz w:val="22"/>
          <w:szCs w:val="22"/>
        </w:rPr>
        <w:t xml:space="preserve"> </w:t>
      </w:r>
      <w:r w:rsidR="00DF53DA">
        <w:rPr>
          <w:b/>
          <w:sz w:val="22"/>
          <w:szCs w:val="22"/>
          <w:lang w:eastAsia="en-US"/>
        </w:rPr>
        <w:t>„Infrastruktura cestovního ruchu v rámci vstupu města Karlovy Vary do UNESCO – Městský informačně – orientační systém“</w:t>
      </w:r>
      <w:r w:rsidR="0072531F" w:rsidRPr="00B5191F">
        <w:rPr>
          <w:sz w:val="22"/>
          <w:szCs w:val="22"/>
        </w:rPr>
        <w:t>,</w:t>
      </w:r>
      <w:r w:rsidR="007E1A24">
        <w:rPr>
          <w:b/>
          <w:sz w:val="22"/>
          <w:szCs w:val="22"/>
        </w:rPr>
        <w:t xml:space="preserve"> </w:t>
      </w:r>
      <w:r w:rsidR="0067347D" w:rsidRPr="0067347D">
        <w:rPr>
          <w:sz w:val="22"/>
          <w:szCs w:val="22"/>
        </w:rPr>
        <w:t>na ú</w:t>
      </w:r>
      <w:r w:rsidR="0067347D">
        <w:rPr>
          <w:sz w:val="22"/>
          <w:szCs w:val="22"/>
        </w:rPr>
        <w:t>zemí města Karlovy Vary</w:t>
      </w:r>
      <w:r w:rsidR="0072531F" w:rsidRPr="00B5191F">
        <w:rPr>
          <w:sz w:val="22"/>
          <w:szCs w:val="22"/>
        </w:rPr>
        <w:t xml:space="preserve">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323E16DD" w14:textId="31B5FB2C" w:rsidR="008B7245" w:rsidRPr="00EC14CE" w:rsidRDefault="008B7245" w:rsidP="005837B1">
      <w:pPr>
        <w:keepNext/>
        <w:ind w:left="567" w:hanging="567"/>
        <w:jc w:val="both"/>
        <w:rPr>
          <w:b/>
          <w:sz w:val="22"/>
          <w:szCs w:val="22"/>
        </w:rPr>
      </w:pPr>
      <w:r w:rsidRPr="00EC14CE">
        <w:rPr>
          <w:b/>
          <w:sz w:val="22"/>
          <w:szCs w:val="22"/>
        </w:rPr>
        <w:lastRenderedPageBreak/>
        <w:t xml:space="preserve">3.      </w:t>
      </w:r>
      <w:r w:rsidR="005837B1">
        <w:rPr>
          <w:b/>
          <w:sz w:val="22"/>
          <w:szCs w:val="22"/>
        </w:rPr>
        <w:tab/>
      </w:r>
      <w:r w:rsidRPr="00EC14CE">
        <w:rPr>
          <w:b/>
          <w:sz w:val="22"/>
          <w:szCs w:val="22"/>
        </w:rPr>
        <w:t>Doba plnění</w:t>
      </w:r>
    </w:p>
    <w:p w14:paraId="0162AC09" w14:textId="1788BADD" w:rsidR="00D311EE" w:rsidRDefault="000F2947" w:rsidP="00D311EE">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D311EE">
        <w:rPr>
          <w:sz w:val="22"/>
          <w:szCs w:val="22"/>
        </w:rPr>
        <w:t xml:space="preserve"> v termínu </w:t>
      </w:r>
      <w:r w:rsidR="002F54C9">
        <w:rPr>
          <w:sz w:val="22"/>
          <w:szCs w:val="22"/>
        </w:rPr>
        <w:t>od 02. 03. 2026 do 19. 06. 2026</w:t>
      </w:r>
      <w:r w:rsidR="005C7485">
        <w:rPr>
          <w:sz w:val="22"/>
          <w:szCs w:val="22"/>
        </w:rPr>
        <w:t>.</w:t>
      </w:r>
      <w:r w:rsidR="00D311EE">
        <w:t xml:space="preserve"> </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DDA8AC0" w:rsidR="005E3A4D" w:rsidRPr="005C7485"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5C7485">
        <w:rPr>
          <w:sz w:val="22"/>
          <w:szCs w:val="22"/>
        </w:rPr>
        <w:t xml:space="preserve">Zhotovitel zahájí stavební práce ihned po předání staveniště. Objednatel protokolárně předá Zhotoviteli staveniště nejpozději do </w:t>
      </w:r>
      <w:r w:rsidR="005C7485" w:rsidRPr="005C7485">
        <w:rPr>
          <w:sz w:val="22"/>
          <w:szCs w:val="22"/>
        </w:rPr>
        <w:t>14 kalendářních dnů od písemné výzvy Objednatele</w:t>
      </w:r>
      <w:r w:rsidR="00002F9C" w:rsidRPr="005C7485">
        <w:rPr>
          <w:sz w:val="22"/>
          <w:szCs w:val="22"/>
        </w:rPr>
        <w:t xml:space="preserve">. </w:t>
      </w:r>
      <w:r w:rsidR="005E3A4D" w:rsidRPr="005C7485">
        <w:rPr>
          <w:sz w:val="22"/>
          <w:szCs w:val="22"/>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p>
    <w:p w14:paraId="03CB748C" w14:textId="77777777" w:rsidR="00A32395" w:rsidRPr="005C7485" w:rsidRDefault="00A32395"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sidRPr="005C7485">
        <w:rPr>
          <w:sz w:val="22"/>
          <w:szCs w:val="22"/>
        </w:rPr>
        <w:t xml:space="preserve">3. </w:t>
      </w:r>
      <w:r w:rsidRPr="005C7485">
        <w:rPr>
          <w:sz w:val="22"/>
          <w:szCs w:val="22"/>
        </w:rPr>
        <w:tab/>
      </w:r>
      <w:r w:rsidR="00E74E6C" w:rsidRPr="005C7485">
        <w:rPr>
          <w:sz w:val="22"/>
          <w:szCs w:val="22"/>
        </w:rPr>
        <w:t>Zhotovitel není oprávněn bez závažných důvo</w:t>
      </w:r>
      <w:r w:rsidR="003313EA" w:rsidRPr="005C7485">
        <w:rPr>
          <w:sz w:val="22"/>
          <w:szCs w:val="22"/>
        </w:rPr>
        <w:t>dů odmítnout převzít staveniště (např. nepravomocné stavební povolení</w:t>
      </w:r>
      <w:r w:rsidR="00461796" w:rsidRPr="005C7485">
        <w:rPr>
          <w:sz w:val="22"/>
          <w:szCs w:val="22"/>
        </w:rPr>
        <w:t xml:space="preserve"> pro provedení Díla</w:t>
      </w:r>
      <w:r w:rsidR="003313EA" w:rsidRPr="005C7485">
        <w:rPr>
          <w:sz w:val="22"/>
          <w:szCs w:val="22"/>
        </w:rPr>
        <w:t>,</w:t>
      </w:r>
      <w:r w:rsidR="00461796" w:rsidRPr="005C7485">
        <w:rPr>
          <w:sz w:val="22"/>
          <w:szCs w:val="22"/>
        </w:rPr>
        <w:t xml:space="preserve"> nebo</w:t>
      </w:r>
      <w:r w:rsidR="003313EA" w:rsidRPr="005C7485">
        <w:rPr>
          <w:sz w:val="22"/>
          <w:szCs w:val="22"/>
        </w:rPr>
        <w:t xml:space="preserve"> </w:t>
      </w:r>
      <w:r w:rsidR="00461796" w:rsidRPr="005C7485">
        <w:rPr>
          <w:sz w:val="22"/>
          <w:szCs w:val="22"/>
        </w:rPr>
        <w:t>stav, který neumožňuje převzetí</w:t>
      </w:r>
      <w:r w:rsidR="00461796" w:rsidRPr="00EF2586">
        <w:rPr>
          <w:sz w:val="22"/>
          <w:szCs w:val="22"/>
        </w:rPr>
        <w:t xml:space="preserve"> staveniště, který není způsoben ani Objednatelem, ani Zhotovitelem, přičemž jim takovou objektivní příčinu nelze klást za vinu)</w:t>
      </w:r>
      <w:r w:rsidR="00E74E6C" w:rsidRPr="00EF2586">
        <w:rPr>
          <w:sz w:val="22"/>
          <w:szCs w:val="22"/>
        </w:rPr>
        <w:t>.</w:t>
      </w: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294B7317" w:rsidR="00341B6F" w:rsidRPr="0067347D" w:rsidRDefault="008B7245" w:rsidP="00056BD2">
      <w:pPr>
        <w:pStyle w:val="Odstavecseseznamem"/>
        <w:numPr>
          <w:ilvl w:val="0"/>
          <w:numId w:val="41"/>
        </w:numPr>
        <w:ind w:left="567" w:hanging="567"/>
        <w:jc w:val="both"/>
        <w:rPr>
          <w:rFonts w:ascii="Times New Roman" w:hAnsi="Times New Roman"/>
        </w:rPr>
      </w:pPr>
      <w:r w:rsidRPr="0067347D">
        <w:rPr>
          <w:rFonts w:ascii="Times New Roman" w:hAnsi="Times New Roman"/>
        </w:rPr>
        <w:t xml:space="preserve">Místem plnění </w:t>
      </w:r>
      <w:r w:rsidR="00CA39DB" w:rsidRPr="0067347D">
        <w:rPr>
          <w:rFonts w:ascii="Times New Roman" w:hAnsi="Times New Roman"/>
        </w:rPr>
        <w:t>je</w:t>
      </w:r>
      <w:r w:rsidR="0067347D" w:rsidRPr="0067347D">
        <w:rPr>
          <w:rFonts w:ascii="Times New Roman" w:hAnsi="Times New Roman"/>
        </w:rPr>
        <w:t xml:space="preserve"> území města Karlovy Vary</w:t>
      </w:r>
      <w:r w:rsidR="00C2253A" w:rsidRPr="0067347D">
        <w:rPr>
          <w:rFonts w:ascii="Times New Roman" w:hAnsi="Times New Roman"/>
        </w:rPr>
        <w:t>,</w:t>
      </w:r>
      <w:r w:rsidR="00555B01" w:rsidRPr="0067347D">
        <w:rPr>
          <w:rFonts w:ascii="Times New Roman" w:hAnsi="Times New Roman"/>
        </w:rPr>
        <w:t xml:space="preserve"> blíže vymezené</w:t>
      </w:r>
      <w:r w:rsidRPr="0067347D">
        <w:rPr>
          <w:rFonts w:ascii="Times New Roman" w:hAnsi="Times New Roman"/>
        </w:rPr>
        <w:t xml:space="preserve"> v</w:t>
      </w:r>
      <w:r w:rsidR="00C2253A" w:rsidRPr="0067347D">
        <w:rPr>
          <w:rFonts w:ascii="Times New Roman" w:hAnsi="Times New Roman"/>
        </w:rPr>
        <w:t> </w:t>
      </w:r>
      <w:r w:rsidRPr="0067347D">
        <w:rPr>
          <w:rFonts w:ascii="Times New Roman" w:hAnsi="Times New Roman"/>
        </w:rPr>
        <w:t>Dokumentaci</w:t>
      </w:r>
      <w:r w:rsidR="00C2253A" w:rsidRPr="0067347D">
        <w:rPr>
          <w:rFonts w:ascii="Times New Roman" w:hAnsi="Times New Roman"/>
        </w:rPr>
        <w:t>.</w:t>
      </w:r>
      <w:r w:rsidR="00341B6F" w:rsidRPr="0067347D">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189BE9F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306C63E1" w14:textId="4BA7A8BB" w:rsidR="00035F56" w:rsidRDefault="00035F56" w:rsidP="00035F56">
      <w:pPr>
        <w:pStyle w:val="Zkladntext"/>
        <w:tabs>
          <w:tab w:val="left" w:pos="567"/>
        </w:tabs>
        <w:overflowPunct/>
        <w:autoSpaceDE/>
        <w:autoSpaceDN/>
        <w:adjustRightInd/>
        <w:spacing w:after="0"/>
        <w:jc w:val="both"/>
        <w:textAlignment w:val="auto"/>
        <w:rPr>
          <w:sz w:val="22"/>
          <w:szCs w:val="22"/>
        </w:rPr>
      </w:pPr>
    </w:p>
    <w:p w14:paraId="565C9AC8"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Smluvní strany se dohodly, že při změně závazku budou postupovat analogicky dle § 222</w:t>
      </w:r>
      <w:r>
        <w:rPr>
          <w:sz w:val="22"/>
          <w:szCs w:val="22"/>
        </w:rPr>
        <w:t xml:space="preserve"> zákona č. 134/2016 Sb., o zadávání veřejných zakázek ( dále jen „</w:t>
      </w:r>
      <w:r w:rsidRPr="005F16AB">
        <w:rPr>
          <w:sz w:val="22"/>
          <w:szCs w:val="22"/>
        </w:rPr>
        <w:t>ZZVZ</w:t>
      </w:r>
      <w:r>
        <w:rPr>
          <w:sz w:val="22"/>
          <w:szCs w:val="22"/>
        </w:rPr>
        <w:t>“)</w:t>
      </w:r>
      <w:r w:rsidRPr="005F16AB">
        <w:rPr>
          <w:sz w:val="22"/>
          <w:szCs w:val="22"/>
        </w:rPr>
        <w:t>. Dle § 222 ZZVZ smluvní strany jakožto nevyhrazenou změnu závazku rozlišují následující vícepráce, popř. méněpráce:</w:t>
      </w:r>
    </w:p>
    <w:p w14:paraId="39AAC53F" w14:textId="77777777" w:rsidR="00035F56" w:rsidRPr="005F16AB"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5F16AB">
        <w:rPr>
          <w:sz w:val="22"/>
          <w:szCs w:val="22"/>
        </w:rPr>
        <w:t>změna de minimis dle § 222 odst. 4 ZZVZ</w:t>
      </w:r>
    </w:p>
    <w:p w14:paraId="675DCC83" w14:textId="77777777" w:rsidR="00035F56"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5F16AB">
        <w:rPr>
          <w:sz w:val="22"/>
          <w:szCs w:val="22"/>
        </w:rPr>
        <w:t>dodatečné stavební práce dle § 222 odst. 5 nebo 6 ZZVZ</w:t>
      </w:r>
    </w:p>
    <w:p w14:paraId="147BBA80" w14:textId="77777777" w:rsidR="00035F56" w:rsidRDefault="00035F56" w:rsidP="00035F56">
      <w:pPr>
        <w:pStyle w:val="Zkladntext"/>
        <w:numPr>
          <w:ilvl w:val="0"/>
          <w:numId w:val="47"/>
        </w:numPr>
        <w:tabs>
          <w:tab w:val="left" w:pos="567"/>
        </w:tabs>
        <w:overflowPunct/>
        <w:autoSpaceDE/>
        <w:autoSpaceDN/>
        <w:adjustRightInd/>
        <w:spacing w:after="0"/>
        <w:ind w:firstLine="131"/>
        <w:jc w:val="both"/>
        <w:textAlignment w:val="auto"/>
        <w:rPr>
          <w:sz w:val="22"/>
          <w:szCs w:val="22"/>
        </w:rPr>
      </w:pPr>
      <w:r w:rsidRPr="0026665A">
        <w:rPr>
          <w:sz w:val="22"/>
          <w:szCs w:val="22"/>
        </w:rPr>
        <w:t xml:space="preserve">dodatečné </w:t>
      </w:r>
      <w:r>
        <w:rPr>
          <w:sz w:val="22"/>
          <w:szCs w:val="22"/>
        </w:rPr>
        <w:t>změny stavebních prací</w:t>
      </w:r>
      <w:r w:rsidRPr="0026665A">
        <w:rPr>
          <w:sz w:val="22"/>
          <w:szCs w:val="22"/>
        </w:rPr>
        <w:t xml:space="preserve"> dle § 222 odst.  6 ZZVZ</w:t>
      </w:r>
    </w:p>
    <w:p w14:paraId="69AE6C1B" w14:textId="77777777" w:rsidR="00035F56" w:rsidRPr="005F16AB" w:rsidRDefault="00035F56" w:rsidP="00035F56">
      <w:pPr>
        <w:pStyle w:val="Zkladntext"/>
        <w:numPr>
          <w:ilvl w:val="0"/>
          <w:numId w:val="47"/>
        </w:numPr>
        <w:tabs>
          <w:tab w:val="left" w:pos="567"/>
        </w:tabs>
        <w:overflowPunct/>
        <w:autoSpaceDE/>
        <w:autoSpaceDN/>
        <w:adjustRightInd/>
        <w:spacing w:after="0"/>
        <w:ind w:left="1418" w:hanging="567"/>
        <w:jc w:val="both"/>
        <w:textAlignment w:val="auto"/>
        <w:rPr>
          <w:sz w:val="22"/>
          <w:szCs w:val="22"/>
        </w:rPr>
      </w:pPr>
      <w:r w:rsidRPr="005F16AB">
        <w:rPr>
          <w:sz w:val="22"/>
          <w:szCs w:val="22"/>
        </w:rPr>
        <w:t>záměna jedné nebo více položek soupisu stavebních prací jednou či více položka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r w:rsidRPr="007714D4">
        <w:rPr>
          <w:rFonts w:ascii="Tahoma" w:hAnsi="Tahoma" w:cs="Tahoma"/>
          <w:snapToGrid w:val="0"/>
        </w:rPr>
        <w:t>.</w:t>
      </w:r>
    </w:p>
    <w:p w14:paraId="63763D12" w14:textId="77777777" w:rsidR="00035F56" w:rsidRDefault="00035F56" w:rsidP="00035F56">
      <w:pPr>
        <w:tabs>
          <w:tab w:val="left" w:pos="1843"/>
        </w:tabs>
        <w:ind w:firstLine="131"/>
        <w:jc w:val="both"/>
        <w:rPr>
          <w:rFonts w:ascii="Tahoma" w:hAnsi="Tahoma" w:cs="Tahoma"/>
          <w:snapToGrid w:val="0"/>
        </w:rPr>
      </w:pPr>
    </w:p>
    <w:p w14:paraId="4A11BFA5"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Práce, dodávky a služby nad rámec předmětu plnění této Smlouvy mající dopad na zvýšení či snížení ceny díla vyžadují předchozí dohodu smluvních stran formou písemného dodatku ke Smlouvě. Dodatek k této Smlouvě musí být uzavřen v souladu s předchozím postupem dle ZZVZ a dále v souladu s „METODICKÝM POKYNEM PRO OBLAST ZADÁVÁNÍ ZAKÁZEK PRO PROGRAMOVÉ OBDOBÍ 2021-2027“, ve znění pozdějších úprav, jinak je uzavřený dodatek neplatný a </w:t>
      </w:r>
      <w:r>
        <w:rPr>
          <w:sz w:val="22"/>
          <w:szCs w:val="22"/>
        </w:rPr>
        <w:t>Z</w:t>
      </w:r>
      <w:r w:rsidRPr="005F16AB">
        <w:rPr>
          <w:sz w:val="22"/>
          <w:szCs w:val="22"/>
        </w:rPr>
        <w:t>hotovitel nemá právo na úhradu ceny díla sjednané v tomto dodatku.</w:t>
      </w:r>
    </w:p>
    <w:p w14:paraId="25F1EA32" w14:textId="77777777" w:rsidR="00035F56" w:rsidRPr="005F16AB" w:rsidRDefault="00035F56" w:rsidP="00035F56">
      <w:pPr>
        <w:pStyle w:val="Zkladntext"/>
        <w:tabs>
          <w:tab w:val="left" w:pos="567"/>
        </w:tabs>
        <w:overflowPunct/>
        <w:autoSpaceDE/>
        <w:autoSpaceDN/>
        <w:adjustRightInd/>
        <w:spacing w:after="0"/>
        <w:ind w:left="567"/>
        <w:jc w:val="both"/>
        <w:textAlignment w:val="auto"/>
        <w:rPr>
          <w:sz w:val="22"/>
          <w:szCs w:val="22"/>
        </w:rPr>
      </w:pPr>
    </w:p>
    <w:p w14:paraId="4CB23E0E" w14:textId="77777777" w:rsidR="00035F56"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Pokud </w:t>
      </w:r>
      <w:r>
        <w:rPr>
          <w:sz w:val="22"/>
          <w:szCs w:val="22"/>
        </w:rPr>
        <w:t>Z</w:t>
      </w:r>
      <w:r w:rsidRPr="005F16AB">
        <w:rPr>
          <w:sz w:val="22"/>
          <w:szCs w:val="22"/>
        </w:rPr>
        <w:t>hotovitel provede vícepráce bez uzavření písemného dodatku a nedohodne se s </w:t>
      </w:r>
      <w:r>
        <w:rPr>
          <w:sz w:val="22"/>
          <w:szCs w:val="22"/>
        </w:rPr>
        <w:t>O</w:t>
      </w:r>
      <w:r w:rsidRPr="005F16AB">
        <w:rPr>
          <w:sz w:val="22"/>
          <w:szCs w:val="22"/>
        </w:rPr>
        <w:t xml:space="preserve">bjednatelem na ceně díla postupem dle § 2612 odst. 1 </w:t>
      </w:r>
      <w:r w:rsidRPr="00A21D03">
        <w:rPr>
          <w:szCs w:val="22"/>
        </w:rPr>
        <w:t>zákona č. 89/2012 Sb., občanského zákoníku, ve znění pozdějších předpisů</w:t>
      </w:r>
      <w:r w:rsidRPr="005F16AB">
        <w:rPr>
          <w:sz w:val="22"/>
          <w:szCs w:val="22"/>
        </w:rPr>
        <w:t xml:space="preserve">, pak </w:t>
      </w:r>
      <w:r>
        <w:rPr>
          <w:sz w:val="22"/>
          <w:szCs w:val="22"/>
        </w:rPr>
        <w:t>Z</w:t>
      </w:r>
      <w:r w:rsidRPr="005F16AB">
        <w:rPr>
          <w:sz w:val="22"/>
          <w:szCs w:val="22"/>
        </w:rPr>
        <w:t xml:space="preserve">hotovitel díla nemá právo na úhradu ceny té části díla, která nebyla provedena v souladu se ZZVZ a § 2614 </w:t>
      </w:r>
      <w:r w:rsidRPr="00A21D03">
        <w:rPr>
          <w:szCs w:val="22"/>
        </w:rPr>
        <w:t>zákona č. 89/2012 Sb., občanského zákoníku, ve znění pozdějších předpisů</w:t>
      </w:r>
      <w:r w:rsidRPr="005F16AB">
        <w:rPr>
          <w:sz w:val="22"/>
          <w:szCs w:val="22"/>
        </w:rPr>
        <w:t xml:space="preserve"> a nelze ze strany Zhotovitele požadovat po </w:t>
      </w:r>
      <w:r>
        <w:rPr>
          <w:sz w:val="22"/>
          <w:szCs w:val="22"/>
        </w:rPr>
        <w:t>O</w:t>
      </w:r>
      <w:r w:rsidRPr="005F16AB">
        <w:rPr>
          <w:sz w:val="22"/>
          <w:szCs w:val="22"/>
        </w:rPr>
        <w:t xml:space="preserve">bjednateli vydání bezdůvodného obohacení z titulu takto </w:t>
      </w:r>
      <w:r>
        <w:rPr>
          <w:sz w:val="22"/>
          <w:szCs w:val="22"/>
        </w:rPr>
        <w:t>Z</w:t>
      </w:r>
      <w:r w:rsidRPr="005F16AB">
        <w:rPr>
          <w:sz w:val="22"/>
          <w:szCs w:val="22"/>
        </w:rPr>
        <w:t xml:space="preserve">hotovitelem provedených a předem </w:t>
      </w:r>
      <w:r>
        <w:rPr>
          <w:sz w:val="22"/>
          <w:szCs w:val="22"/>
        </w:rPr>
        <w:t>O</w:t>
      </w:r>
      <w:r w:rsidRPr="005F16AB">
        <w:rPr>
          <w:sz w:val="22"/>
          <w:szCs w:val="22"/>
        </w:rPr>
        <w:t>bjednatelem neodsouhlasených víceprací.</w:t>
      </w:r>
    </w:p>
    <w:p w14:paraId="6D037A45" w14:textId="77777777" w:rsidR="00035F56" w:rsidRDefault="00035F56" w:rsidP="00035F56"/>
    <w:p w14:paraId="3976AB71" w14:textId="77777777" w:rsidR="00035F56" w:rsidRPr="005F16AB"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Veškeré vícepráce, které jsou nezbytné pro řádné dokončení díla nebo požadované na základě rozhodnutí stavebního úřadu, musí být písemně dohodnuty osobami oprávněnými jednat ve věcech této Smlouvy a v souladu s touto smlouvou. V tomto případě budou veškeré změny díla navrženy písemně </w:t>
      </w:r>
      <w:r>
        <w:rPr>
          <w:sz w:val="22"/>
          <w:szCs w:val="22"/>
        </w:rPr>
        <w:t>Z</w:t>
      </w:r>
      <w:r w:rsidRPr="005F16AB">
        <w:rPr>
          <w:sz w:val="22"/>
          <w:szCs w:val="22"/>
        </w:rPr>
        <w:t xml:space="preserve">hotovitelem </w:t>
      </w:r>
      <w:r>
        <w:rPr>
          <w:sz w:val="22"/>
          <w:szCs w:val="22"/>
        </w:rPr>
        <w:t>O</w:t>
      </w:r>
      <w:r w:rsidRPr="005F16AB">
        <w:rPr>
          <w:sz w:val="22"/>
          <w:szCs w:val="22"/>
        </w:rPr>
        <w:t>bjednateli formou změnových listů číslovaných souvislou řadou. Nutnost realizace těchto dodatečných stavebních prací musí být řádně odůvodněna.</w:t>
      </w:r>
    </w:p>
    <w:p w14:paraId="20176B5D" w14:textId="77777777" w:rsidR="00035F56" w:rsidRPr="005F16AB" w:rsidRDefault="00035F56" w:rsidP="00035F56">
      <w:pPr>
        <w:rPr>
          <w:sz w:val="22"/>
          <w:szCs w:val="22"/>
        </w:rPr>
      </w:pPr>
    </w:p>
    <w:p w14:paraId="26DA9FDD" w14:textId="0BDDDB58" w:rsidR="00035F56" w:rsidRPr="00035F56" w:rsidRDefault="00035F56" w:rsidP="00035F56">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5F16AB">
        <w:rPr>
          <w:sz w:val="22"/>
          <w:szCs w:val="22"/>
        </w:rPr>
        <w:t xml:space="preserve">Na základě písemného soupisu víceprací/méněprací, odsouhlaseného oběma smluvními stranami, doplní </w:t>
      </w:r>
      <w:r>
        <w:rPr>
          <w:sz w:val="22"/>
          <w:szCs w:val="22"/>
        </w:rPr>
        <w:t>Z</w:t>
      </w:r>
      <w:r w:rsidRPr="005F16AB">
        <w:rPr>
          <w:sz w:val="22"/>
          <w:szCs w:val="22"/>
        </w:rPr>
        <w:t>hotovitel do změnového listu jednotkové ceny maximálně</w:t>
      </w:r>
      <w:r>
        <w:rPr>
          <w:sz w:val="22"/>
          <w:szCs w:val="22"/>
        </w:rPr>
        <w:t xml:space="preserve"> </w:t>
      </w:r>
      <w:r w:rsidRPr="005F16AB">
        <w:rPr>
          <w:sz w:val="22"/>
          <w:szCs w:val="22"/>
        </w:rPr>
        <w:t>do výše, kterou použil pro sestavení nabídkové ceny (viz oceněné soupisy stavebních prací, dodávek a služeb s výkazem výměr, které byly součástí nabídky, jež je externí přílohou této smlouvy). Pokud se položka změny/vícepráce v oceněném soupisu stavebních prací, dodávek a služeb s výkazem výměr nenachází, použije se položka</w:t>
      </w:r>
      <w:r>
        <w:rPr>
          <w:sz w:val="22"/>
          <w:szCs w:val="22"/>
        </w:rPr>
        <w:t>,</w:t>
      </w:r>
      <w:r w:rsidRPr="005F16AB">
        <w:rPr>
          <w:sz w:val="22"/>
          <w:szCs w:val="22"/>
        </w:rPr>
        <w:t xml:space="preserve"> dle již v oceněném soupisu použité cenové soustavy s aktuální cenovou úrovní.</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1136F738"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4B6EBC6" w14:textId="594ADB59" w:rsidR="004512ED" w:rsidRDefault="004512ED" w:rsidP="004512ED">
      <w:pPr>
        <w:pStyle w:val="Zkladntext"/>
        <w:tabs>
          <w:tab w:val="left" w:pos="567"/>
        </w:tabs>
        <w:overflowPunct/>
        <w:autoSpaceDE/>
        <w:autoSpaceDN/>
        <w:adjustRightInd/>
        <w:spacing w:after="0"/>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 xml:space="preserve">oceněném </w:t>
      </w:r>
      <w:r w:rsidR="00C51929" w:rsidRPr="00A727A6">
        <w:rPr>
          <w:sz w:val="22"/>
          <w:szCs w:val="22"/>
        </w:rPr>
        <w:lastRenderedPageBreak/>
        <w:t>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62B8E7C8" w14:textId="77777777" w:rsidR="002F3F91" w:rsidRDefault="002F3F91" w:rsidP="00B21E84">
      <w:pPr>
        <w:pStyle w:val="Zkladntextodsazen31"/>
        <w:ind w:left="567" w:firstLine="0"/>
        <w:rPr>
          <w:szCs w:val="22"/>
        </w:rPr>
      </w:pPr>
    </w:p>
    <w:p w14:paraId="3654BCC2" w14:textId="5E1B69C8" w:rsidR="00341B6F" w:rsidRDefault="00341B6F" w:rsidP="0067347D">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lastRenderedPageBreak/>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3" w:name="_Ref200774840"/>
      <w:r w:rsidRPr="00B44567">
        <w:rPr>
          <w:b/>
          <w:sz w:val="22"/>
          <w:szCs w:val="22"/>
        </w:rPr>
        <w:t>Prohlášení, práva a povinnosti smluvních stran</w:t>
      </w:r>
      <w:bookmarkEnd w:id="3"/>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w:t>
      </w:r>
      <w:r w:rsidRPr="00A21D03">
        <w:rPr>
          <w:szCs w:val="22"/>
        </w:rPr>
        <w:lastRenderedPageBreak/>
        <w:t xml:space="preserve">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0B7FF96A" w:rsidR="007B745B" w:rsidRPr="0053229A" w:rsidRDefault="000E6EC4" w:rsidP="0053229A">
      <w:pPr>
        <w:spacing w:line="20" w:lineRule="atLeast"/>
        <w:ind w:left="567" w:hanging="567"/>
        <w:jc w:val="both"/>
        <w:rPr>
          <w:b/>
          <w:bCs/>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íla dotýká nebo v budoucnu dotkne. Zhotovitel vytvoří takové podmínky, a</w:t>
      </w:r>
      <w:r w:rsidR="0053229A">
        <w:rPr>
          <w:sz w:val="22"/>
          <w:szCs w:val="22"/>
        </w:rPr>
        <w:t xml:space="preserve">by všechny práce, které souvisí </w:t>
      </w:r>
      <w:r w:rsidR="00341B6F" w:rsidRPr="00555B01">
        <w:rPr>
          <w:sz w:val="22"/>
          <w:szCs w:val="22"/>
        </w:rPr>
        <w:t xml:space="preserve">s provedením </w:t>
      </w:r>
      <w:r w:rsidR="00920174" w:rsidRPr="00555B01">
        <w:rPr>
          <w:sz w:val="22"/>
          <w:szCs w:val="22"/>
        </w:rPr>
        <w:t>D</w:t>
      </w:r>
      <w:r w:rsidR="00341B6F" w:rsidRPr="00555B01">
        <w:rPr>
          <w:sz w:val="22"/>
          <w:szCs w:val="22"/>
        </w:rPr>
        <w:t>íla</w:t>
      </w:r>
      <w:r w:rsidR="008F0CDD">
        <w:rPr>
          <w:sz w:val="22"/>
          <w:szCs w:val="22"/>
        </w:rPr>
        <w:t xml:space="preserve"> </w:t>
      </w:r>
      <w:r w:rsidR="0053229A">
        <w:rPr>
          <w:b/>
          <w:sz w:val="22"/>
          <w:szCs w:val="22"/>
          <w:lang w:eastAsia="en-US"/>
        </w:rPr>
        <w:t>„Infrastruktura cestovního ruchu v rámci vstupu města Karlovy Vary do UNESCO – Městský informačně – orientační systém“</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00EC256"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4228C6" w14:textId="77777777" w:rsidR="0067347D" w:rsidRDefault="0067347D" w:rsidP="006F7EBE">
      <w:pPr>
        <w:suppressAutoHyphens/>
        <w:overflowPunct/>
        <w:autoSpaceDE/>
        <w:autoSpaceDN/>
        <w:adjustRightInd/>
        <w:ind w:left="567" w:hanging="567"/>
        <w:jc w:val="both"/>
        <w:textAlignment w:val="auto"/>
        <w:rPr>
          <w:sz w:val="22"/>
          <w:szCs w:val="22"/>
        </w:rPr>
      </w:pPr>
    </w:p>
    <w:p w14:paraId="08786D54" w14:textId="007DCDE1"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45F5198C" w:rsid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w:t>
      </w:r>
      <w:r w:rsidRPr="009F35FD">
        <w:rPr>
          <w:szCs w:val="22"/>
          <w:lang w:eastAsia="cs-CZ"/>
        </w:rPr>
        <w:lastRenderedPageBreak/>
        <w:t xml:space="preserve">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66E1FC81" w14:textId="06A0C93E" w:rsidR="00766FE6" w:rsidRDefault="00766FE6" w:rsidP="009F35FD">
      <w:pPr>
        <w:pStyle w:val="Zkladntextodsazen31"/>
        <w:ind w:left="567" w:firstLine="0"/>
        <w:rPr>
          <w:szCs w:val="22"/>
          <w:lang w:eastAsia="cs-CZ"/>
        </w:rPr>
      </w:pPr>
    </w:p>
    <w:p w14:paraId="5B5E4873" w14:textId="77777777" w:rsidR="00766FE6" w:rsidRDefault="00766FE6" w:rsidP="00766FE6">
      <w:pPr>
        <w:pStyle w:val="Zkladntextodsazen31"/>
        <w:numPr>
          <w:ilvl w:val="0"/>
          <w:numId w:val="48"/>
        </w:numPr>
        <w:ind w:left="567" w:hanging="567"/>
        <w:rPr>
          <w:szCs w:val="22"/>
          <w:lang w:eastAsia="cs-CZ"/>
        </w:rPr>
      </w:pPr>
      <w:r w:rsidRPr="00975831">
        <w:rPr>
          <w:szCs w:val="22"/>
          <w:lang w:eastAsia="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nejpozději do 10 pracovních dnů od dne, kdy zhotovitel obdrží platby ze strany </w:t>
      </w:r>
      <w:r>
        <w:rPr>
          <w:szCs w:val="22"/>
          <w:lang w:eastAsia="cs-CZ"/>
        </w:rPr>
        <w:t>O</w:t>
      </w:r>
      <w:r w:rsidRPr="00975831">
        <w:rPr>
          <w:szCs w:val="22"/>
          <w:lang w:eastAsia="cs-CZ"/>
        </w:rPr>
        <w:t>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zhotovitele prohlášení, že má řádně splněny finanční závazky vůči poddodavatelům ve smyslu předchozího ujednání tohoto bodu smlouvy.</w:t>
      </w:r>
    </w:p>
    <w:p w14:paraId="4B0E5D3C" w14:textId="77777777" w:rsidR="00766FE6" w:rsidRDefault="00766FE6" w:rsidP="00766FE6">
      <w:pPr>
        <w:pStyle w:val="Zkladntextodsazen31"/>
        <w:ind w:left="567" w:firstLine="0"/>
        <w:rPr>
          <w:szCs w:val="22"/>
          <w:lang w:eastAsia="cs-CZ"/>
        </w:rPr>
      </w:pPr>
    </w:p>
    <w:p w14:paraId="011BB180" w14:textId="77777777" w:rsidR="00766FE6" w:rsidRDefault="00766FE6" w:rsidP="00766FE6">
      <w:pPr>
        <w:pStyle w:val="Zkladntextodsazen31"/>
        <w:numPr>
          <w:ilvl w:val="0"/>
          <w:numId w:val="48"/>
        </w:numPr>
        <w:ind w:left="567" w:hanging="567"/>
        <w:rPr>
          <w:szCs w:val="22"/>
          <w:lang w:eastAsia="cs-CZ"/>
        </w:rPr>
      </w:pPr>
      <w:r w:rsidRPr="00975831">
        <w:rPr>
          <w:szCs w:val="22"/>
        </w:rPr>
        <w:t>Zhotovitel bere na vědomí, že je ve smyslu ustanovení § 2 písm. e) zák. č. 320/2001 Sb., o finanční kontrole ve veřejné správě, ve znění pozdějších předpisů, osobou povinnou spolupůsobit při výkonu finanční kontroly prováděné v souvislosti s úhradou zboží nebo služeb z veřejných výdajů.</w:t>
      </w:r>
    </w:p>
    <w:p w14:paraId="1E7521CA" w14:textId="77777777" w:rsidR="00766FE6" w:rsidRDefault="00766FE6" w:rsidP="00766FE6"/>
    <w:p w14:paraId="0E9E1542"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 Zhotovitel se také zavazuje zajistit, že všechny osoby, které se na plnění smlouvy podílejí bez ohledu na to, zda budou činnosti prováděny </w:t>
      </w:r>
      <w:r>
        <w:rPr>
          <w:szCs w:val="22"/>
        </w:rPr>
        <w:t>Z</w:t>
      </w:r>
      <w:r w:rsidRPr="00975831">
        <w:rPr>
          <w:szCs w:val="22"/>
        </w:rPr>
        <w:t>hotovitelem či jeho poddodavateli, jsou vedeny v příslušných registrech, jako například v registru pojištěnců apod.</w:t>
      </w:r>
    </w:p>
    <w:p w14:paraId="61A23FE8" w14:textId="77777777" w:rsidR="00766FE6" w:rsidRDefault="00766FE6" w:rsidP="00766FE6">
      <w:pPr>
        <w:pStyle w:val="Zkladntextodsazen31"/>
        <w:rPr>
          <w:szCs w:val="22"/>
          <w:lang w:eastAsia="cs-CZ"/>
        </w:rPr>
      </w:pPr>
    </w:p>
    <w:p w14:paraId="287A8EF2"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Zhotovitel je dále povinen plnit veškeré povinnosti vyplývající z právních předpisů z oblasti práva životního prostředí, jež naplňují cíle environmentální politiky související se změnou klimatu, využíváním zdrojů a udržitelnou spotřebou a výrobou, v souladu se zásadou DNSH a především zákona č. 114/1992 Sb., o ochraně přírody a krajiny, ve znění pozdějších předpisů a zákona č. 17/1992 Sb., o životním prostředí, ve znění pozdějších předpisů. Zhotovitel je povinen při realizaci díla využívat, pokud je to možné, ekologicky šetrných řešení s cílem zmenšit přímé negativní dopady na životní prostředí, zejména snižovat množství odpadu a rozsah znečištění, šetřit energií. Plnění těchto povinností je </w:t>
      </w:r>
      <w:r>
        <w:rPr>
          <w:szCs w:val="22"/>
        </w:rPr>
        <w:t>Z</w:t>
      </w:r>
      <w:r w:rsidRPr="00975831">
        <w:rPr>
          <w:szCs w:val="22"/>
        </w:rPr>
        <w:t>hotovitel povinen zajistit i u svých poddodavatelů.</w:t>
      </w:r>
    </w:p>
    <w:p w14:paraId="00CAAC0A" w14:textId="77777777" w:rsidR="00766FE6" w:rsidRDefault="00766FE6" w:rsidP="00766FE6"/>
    <w:p w14:paraId="7A36B21A"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V případě získání příslušné dotace </w:t>
      </w:r>
      <w:r>
        <w:rPr>
          <w:szCs w:val="22"/>
        </w:rPr>
        <w:t>O</w:t>
      </w:r>
      <w:r w:rsidRPr="00975831">
        <w:rPr>
          <w:szCs w:val="22"/>
        </w:rPr>
        <w:t xml:space="preserve">bjednatelem se </w:t>
      </w:r>
      <w:r>
        <w:rPr>
          <w:szCs w:val="22"/>
        </w:rPr>
        <w:t>Z</w:t>
      </w:r>
      <w:r w:rsidRPr="00975831">
        <w:rPr>
          <w:szCs w:val="22"/>
        </w:rPr>
        <w:t xml:space="preserve">hotovitel zavazuje k dodržování </w:t>
      </w:r>
      <w:bookmarkStart w:id="4" w:name="_Hlk129942205"/>
      <w:r w:rsidRPr="00975831">
        <w:rPr>
          <w:szCs w:val="22"/>
        </w:rPr>
        <w:t xml:space="preserve">informačních a propagačních opatření dle nařízení Evropského parlamentu a Rady (EU) 2021/1060 a dále z Metodického pokynu pro oblast indikátorů, evaluací a publicity v programovém období 2021-2027 včetně Manuálu jednotného vizuálního stylu fondů EU v programovém období 2021-2027 – viz </w:t>
      </w:r>
      <w:hyperlink r:id="rId9" w:history="1">
        <w:r w:rsidRPr="00975831">
          <w:rPr>
            <w:rStyle w:val="Hypertextovodkaz"/>
            <w:szCs w:val="22"/>
          </w:rPr>
          <w:t>https://irop.mmr.cz/cs/irop-2021-2027/dokumenty</w:t>
        </w:r>
      </w:hyperlink>
      <w:bookmarkEnd w:id="4"/>
      <w:r w:rsidRPr="00975831">
        <w:rPr>
          <w:szCs w:val="22"/>
        </w:rPr>
        <w:t>.</w:t>
      </w:r>
    </w:p>
    <w:p w14:paraId="1F5B91AD" w14:textId="77777777" w:rsidR="00766FE6" w:rsidRDefault="00766FE6" w:rsidP="00766FE6"/>
    <w:p w14:paraId="16F04D07" w14:textId="77777777" w:rsidR="00766FE6" w:rsidRDefault="00766FE6" w:rsidP="00766FE6">
      <w:pPr>
        <w:pStyle w:val="Zkladntextodsazen31"/>
        <w:numPr>
          <w:ilvl w:val="0"/>
          <w:numId w:val="48"/>
        </w:numPr>
        <w:ind w:left="567" w:hanging="567"/>
        <w:rPr>
          <w:szCs w:val="22"/>
          <w:lang w:eastAsia="cs-CZ"/>
        </w:rPr>
      </w:pPr>
      <w:r w:rsidRPr="00975831">
        <w:rPr>
          <w:szCs w:val="22"/>
        </w:rPr>
        <w:t xml:space="preserve">V případě získání příslušné dotace </w:t>
      </w:r>
      <w:r>
        <w:rPr>
          <w:szCs w:val="22"/>
        </w:rPr>
        <w:t>O</w:t>
      </w:r>
      <w:r w:rsidRPr="00975831">
        <w:rPr>
          <w:szCs w:val="22"/>
        </w:rPr>
        <w:t xml:space="preserve">bjednatelem se zhotovitel zavazuje k plnění stanovených pravidel a podmínek stanovených řídicím orgánem v rozhodnutí o poskytnutí dotace, resp. dohodnutých ve smlouvě mezi řídicím orgánem a příjemcem dotace (zadavatelem). Tento závazek mimo jiné obsahuje, že: - </w:t>
      </w:r>
      <w:r>
        <w:rPr>
          <w:szCs w:val="22"/>
        </w:rPr>
        <w:t>Z</w:t>
      </w:r>
      <w:r w:rsidRPr="00975831">
        <w:rPr>
          <w:szCs w:val="22"/>
        </w:rPr>
        <w:t xml:space="preserve">hotovitel je povinen uchovávat veškerou dokumentaci související s realizací projektu včetně účetních dokladů minimálně do konce roku 2035, pokud je </w:t>
      </w:r>
      <w:r w:rsidRPr="00975831">
        <w:rPr>
          <w:szCs w:val="22"/>
        </w:rPr>
        <w:lastRenderedPageBreak/>
        <w:t xml:space="preserve">v českých právních předpisech stanovena lhůta delší, musí ji </w:t>
      </w:r>
      <w:r>
        <w:rPr>
          <w:szCs w:val="22"/>
        </w:rPr>
        <w:t>Z</w:t>
      </w:r>
      <w:r w:rsidRPr="00975831">
        <w:rPr>
          <w:szCs w:val="22"/>
        </w:rPr>
        <w:t xml:space="preserve">hotovitel použít; - </w:t>
      </w:r>
      <w:r>
        <w:rPr>
          <w:szCs w:val="22"/>
        </w:rPr>
        <w:t>Z</w:t>
      </w:r>
      <w:r w:rsidRPr="00975831">
        <w:rPr>
          <w:szCs w:val="22"/>
        </w:rPr>
        <w:t>hotovitel je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BC7BB58" w14:textId="77777777" w:rsidR="00766FE6" w:rsidRDefault="00766FE6" w:rsidP="00766FE6"/>
    <w:p w14:paraId="586AE27A" w14:textId="77777777" w:rsidR="00766FE6" w:rsidRPr="007016B0" w:rsidRDefault="00766FE6" w:rsidP="00766FE6">
      <w:pPr>
        <w:pStyle w:val="Zkladntextodsazen31"/>
        <w:numPr>
          <w:ilvl w:val="0"/>
          <w:numId w:val="48"/>
        </w:numPr>
        <w:ind w:left="567" w:hanging="567"/>
        <w:rPr>
          <w:szCs w:val="22"/>
          <w:lang w:eastAsia="cs-CZ"/>
        </w:rPr>
      </w:pPr>
      <w:r w:rsidRPr="00975831">
        <w:rPr>
          <w:szCs w:val="22"/>
        </w:rPr>
        <w:t xml:space="preserve">Zhotovitel prohlašuje, že není osobou/subjektem/orgánem, na které by se vztahovaly mezinárodní sankce podle příslušných předpisů a zákonů upravujících provádění mezinárodních sankcí, a že k plnění smlouvy nepoužije poddodavatele ani výrobky, na které by se příslušné sankce vztahovaly. Zhotovitel je povinen na základě výzvy </w:t>
      </w:r>
      <w:r>
        <w:rPr>
          <w:szCs w:val="22"/>
        </w:rPr>
        <w:t>O</w:t>
      </w:r>
      <w:r w:rsidRPr="00975831">
        <w:rPr>
          <w:szCs w:val="22"/>
        </w:rPr>
        <w:t>bjednatele předložit v přiměřené lhůtě doklady prokazující tyto skutečnosti, a to kdykoliv v průběhu platnosti smlouvy.</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5"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5"/>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27CDBD60"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1AE6CFC3" w14:textId="77777777" w:rsidR="004512ED" w:rsidRDefault="004512ED"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57B25554" w:rsidR="00332355" w:rsidRDefault="00332355" w:rsidP="00B21E84">
      <w:pPr>
        <w:pStyle w:val="Odstavecseseznamem"/>
        <w:widowControl w:val="0"/>
        <w:spacing w:after="0" w:line="240" w:lineRule="auto"/>
        <w:ind w:left="567"/>
        <w:jc w:val="both"/>
        <w:rPr>
          <w:rFonts w:ascii="Times New Roman" w:hAnsi="Times New Roman"/>
        </w:rPr>
      </w:pPr>
    </w:p>
    <w:p w14:paraId="6F806C2D" w14:textId="77777777" w:rsidR="004512ED" w:rsidRPr="00BB1597" w:rsidRDefault="004512ED"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lastRenderedPageBreak/>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6"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6"/>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7"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7"/>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115393F4"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E5FA1C0" w14:textId="5AECEB58" w:rsidR="004512ED" w:rsidRPr="004512ED" w:rsidRDefault="004512ED" w:rsidP="004512ED">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w:t>
      </w:r>
      <w:r w:rsidRPr="00332355">
        <w:rPr>
          <w:rFonts w:ascii="Times New Roman" w:hAnsi="Times New Roman"/>
        </w:rPr>
        <w:lastRenderedPageBreak/>
        <w:t xml:space="preserve">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45739DD"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8"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8"/>
    </w:p>
    <w:p w14:paraId="711D3029" w14:textId="14C0CA6B"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5C7485">
        <w:rPr>
          <w:sz w:val="22"/>
          <w:szCs w:val="22"/>
        </w:rPr>
        <w:t>Zhotovitel se zavazuje</w:t>
      </w:r>
      <w:r w:rsidR="00DB028A" w:rsidRPr="005C7485">
        <w:rPr>
          <w:sz w:val="22"/>
          <w:szCs w:val="22"/>
        </w:rPr>
        <w:t xml:space="preserve"> </w:t>
      </w:r>
      <w:r w:rsidR="005F558E" w:rsidRPr="005C7485">
        <w:rPr>
          <w:sz w:val="22"/>
          <w:szCs w:val="22"/>
        </w:rPr>
        <w:t xml:space="preserve"> </w:t>
      </w:r>
      <w:r w:rsidR="007C6223" w:rsidRPr="005C7485">
        <w:rPr>
          <w:sz w:val="22"/>
          <w:szCs w:val="22"/>
        </w:rPr>
        <w:t xml:space="preserve">řádně </w:t>
      </w:r>
      <w:r w:rsidR="00DB028A" w:rsidRPr="005C7485">
        <w:rPr>
          <w:sz w:val="22"/>
          <w:szCs w:val="22"/>
        </w:rPr>
        <w:t xml:space="preserve"> </w:t>
      </w:r>
      <w:r w:rsidR="007C6223" w:rsidRPr="005C7485">
        <w:rPr>
          <w:sz w:val="22"/>
          <w:szCs w:val="22"/>
        </w:rPr>
        <w:t xml:space="preserve">provést </w:t>
      </w:r>
      <w:r w:rsidR="00DB028A" w:rsidRPr="005C7485">
        <w:rPr>
          <w:sz w:val="22"/>
          <w:szCs w:val="22"/>
        </w:rPr>
        <w:t xml:space="preserve"> </w:t>
      </w:r>
      <w:r w:rsidR="007C6223" w:rsidRPr="005C7485">
        <w:rPr>
          <w:sz w:val="22"/>
          <w:szCs w:val="22"/>
        </w:rPr>
        <w:t>a</w:t>
      </w:r>
      <w:r w:rsidR="00DB028A" w:rsidRPr="005C7485">
        <w:rPr>
          <w:sz w:val="22"/>
          <w:szCs w:val="22"/>
        </w:rPr>
        <w:t xml:space="preserve"> </w:t>
      </w:r>
      <w:r w:rsidR="007C6223" w:rsidRPr="005C7485">
        <w:rPr>
          <w:sz w:val="22"/>
          <w:szCs w:val="22"/>
        </w:rPr>
        <w:t xml:space="preserve"> protokolárně předat </w:t>
      </w:r>
      <w:r w:rsidR="00DB028A" w:rsidRPr="005C7485">
        <w:rPr>
          <w:sz w:val="22"/>
          <w:szCs w:val="22"/>
        </w:rPr>
        <w:t xml:space="preserve"> </w:t>
      </w:r>
      <w:r w:rsidR="007C6223" w:rsidRPr="005C7485">
        <w:rPr>
          <w:sz w:val="22"/>
          <w:szCs w:val="22"/>
        </w:rPr>
        <w:t xml:space="preserve">Dílo </w:t>
      </w:r>
      <w:r w:rsidR="00DB028A" w:rsidRPr="005C7485">
        <w:rPr>
          <w:sz w:val="22"/>
          <w:szCs w:val="22"/>
        </w:rPr>
        <w:t xml:space="preserve"> </w:t>
      </w:r>
      <w:r w:rsidR="007C6223" w:rsidRPr="005C7485">
        <w:rPr>
          <w:sz w:val="22"/>
          <w:szCs w:val="22"/>
        </w:rPr>
        <w:t xml:space="preserve">Objednateli </w:t>
      </w:r>
      <w:r w:rsidR="00DB028A" w:rsidRPr="005C7485">
        <w:rPr>
          <w:sz w:val="22"/>
          <w:szCs w:val="22"/>
        </w:rPr>
        <w:t xml:space="preserve"> </w:t>
      </w:r>
      <w:r w:rsidR="007C6223" w:rsidRPr="005C7485">
        <w:rPr>
          <w:sz w:val="22"/>
          <w:szCs w:val="22"/>
        </w:rPr>
        <w:t xml:space="preserve">nejpozději </w:t>
      </w:r>
      <w:r w:rsidR="007C6223" w:rsidRPr="005C7485">
        <w:rPr>
          <w:b/>
          <w:sz w:val="22"/>
          <w:szCs w:val="22"/>
        </w:rPr>
        <w:t xml:space="preserve">do </w:t>
      </w:r>
      <w:r w:rsidR="002F54C9">
        <w:rPr>
          <w:b/>
          <w:sz w:val="22"/>
          <w:szCs w:val="22"/>
        </w:rPr>
        <w:t>19. 06. 2026</w:t>
      </w:r>
      <w:bookmarkStart w:id="9" w:name="_GoBack"/>
      <w:bookmarkEnd w:id="9"/>
      <w:r w:rsidR="007C6223" w:rsidRPr="005C7485">
        <w:rPr>
          <w:sz w:val="22"/>
          <w:szCs w:val="22"/>
        </w:rPr>
        <w:t>.</w:t>
      </w: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lastRenderedPageBreak/>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59FB2896"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77577261" w14:textId="77777777" w:rsidR="004512ED" w:rsidRDefault="004512ED" w:rsidP="00B21E84">
      <w:pPr>
        <w:tabs>
          <w:tab w:val="left" w:pos="1134"/>
        </w:tabs>
        <w:ind w:left="851" w:hanging="284"/>
        <w:jc w:val="both"/>
        <w:rPr>
          <w:sz w:val="22"/>
          <w:szCs w:val="22"/>
        </w:rPr>
      </w:pPr>
    </w:p>
    <w:p w14:paraId="5C7960FB" w14:textId="4E0D8295"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lastRenderedPageBreak/>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2EFE7F74"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46C46DA" w14:textId="77777777" w:rsidR="00D311EE" w:rsidRDefault="00D311EE" w:rsidP="00D311EE">
      <w:pPr>
        <w:overflowPunct/>
        <w:autoSpaceDE/>
        <w:autoSpaceDN/>
        <w:adjustRightInd/>
        <w:ind w:left="567"/>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0CBF4C9" w:rsidR="00047498" w:rsidRDefault="00047498" w:rsidP="00111D04"/>
    <w:p w14:paraId="5B7AC578" w14:textId="0FF66F94" w:rsidR="004512ED" w:rsidRDefault="004512ED" w:rsidP="00111D04"/>
    <w:p w14:paraId="7C233237" w14:textId="6D4A63AF" w:rsidR="004512ED" w:rsidRDefault="004512ED" w:rsidP="00111D04"/>
    <w:p w14:paraId="59DF2C94" w14:textId="61BE1B48" w:rsidR="004512ED" w:rsidRDefault="004512ED" w:rsidP="00111D04"/>
    <w:p w14:paraId="55297A1D" w14:textId="77777777" w:rsidR="004512ED" w:rsidRDefault="004512ED"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31571047" w:rsidR="00341B6F" w:rsidRPr="00766FE6" w:rsidRDefault="00341B6F" w:rsidP="00766FE6">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r w:rsidR="00766FE6" w:rsidRPr="00766FE6">
        <w:rPr>
          <w:rFonts w:cs="Times New Roman"/>
          <w:szCs w:val="22"/>
        </w:rPr>
        <w:t xml:space="preserve"> </w:t>
      </w:r>
      <w:r w:rsidR="00766FE6">
        <w:rPr>
          <w:rFonts w:cs="Times New Roman"/>
          <w:szCs w:val="22"/>
        </w:rPr>
        <w:t xml:space="preserve">Dodatek ke smlouvě musí být uzavřen v souladu s </w:t>
      </w:r>
      <w:r w:rsidR="00766FE6" w:rsidRPr="007016B0">
        <w:rPr>
          <w:rFonts w:cs="Times New Roman"/>
          <w:i/>
          <w:iCs/>
          <w:szCs w:val="22"/>
        </w:rPr>
        <w:t>METODICKÝM POKYNEM PRO OBLAST ZADÁVÁNÍ ZAKÁZEK PRO PROGRAMOVÉ OBDOBÍ 2021-2027, ve znění pozdějších úprav, jinak je uzavřený dodatek neplatný</w:t>
      </w:r>
      <w:r w:rsidR="00766FE6">
        <w:rPr>
          <w:rFonts w:cs="Times New Roman"/>
          <w:szCs w:val="22"/>
        </w:rPr>
        <w:t>.</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5FBD2EB" w14:textId="333E8606" w:rsidR="00766FE6" w:rsidRDefault="00766FE6" w:rsidP="00B21E84">
      <w:pPr>
        <w:pStyle w:val="Zkladntext"/>
        <w:overflowPunct/>
        <w:autoSpaceDE/>
        <w:autoSpaceDN/>
        <w:adjustRightInd/>
        <w:spacing w:after="0"/>
        <w:ind w:left="567"/>
        <w:jc w:val="both"/>
        <w:textAlignment w:val="auto"/>
        <w:rPr>
          <w:sz w:val="22"/>
          <w:szCs w:val="22"/>
        </w:rPr>
      </w:pPr>
    </w:p>
    <w:p w14:paraId="00A865B5" w14:textId="575275D8" w:rsidR="004512ED" w:rsidRDefault="004512ED" w:rsidP="00B21E84">
      <w:pPr>
        <w:pStyle w:val="Zkladntext"/>
        <w:overflowPunct/>
        <w:autoSpaceDE/>
        <w:autoSpaceDN/>
        <w:adjustRightInd/>
        <w:spacing w:after="0"/>
        <w:ind w:left="567"/>
        <w:jc w:val="both"/>
        <w:textAlignment w:val="auto"/>
        <w:rPr>
          <w:sz w:val="22"/>
          <w:szCs w:val="22"/>
        </w:rPr>
      </w:pPr>
    </w:p>
    <w:p w14:paraId="117FB5F1" w14:textId="6B738EA7" w:rsidR="004512ED" w:rsidRDefault="004512ED" w:rsidP="00B21E84">
      <w:pPr>
        <w:pStyle w:val="Zkladntext"/>
        <w:overflowPunct/>
        <w:autoSpaceDE/>
        <w:autoSpaceDN/>
        <w:adjustRightInd/>
        <w:spacing w:after="0"/>
        <w:ind w:left="567"/>
        <w:jc w:val="both"/>
        <w:textAlignment w:val="auto"/>
        <w:rPr>
          <w:sz w:val="22"/>
          <w:szCs w:val="22"/>
        </w:rPr>
      </w:pPr>
    </w:p>
    <w:p w14:paraId="4B348E09" w14:textId="3A39C25E" w:rsidR="004512ED" w:rsidRDefault="004512ED" w:rsidP="00B21E84">
      <w:pPr>
        <w:pStyle w:val="Zkladntext"/>
        <w:overflowPunct/>
        <w:autoSpaceDE/>
        <w:autoSpaceDN/>
        <w:adjustRightInd/>
        <w:spacing w:after="0"/>
        <w:ind w:left="567"/>
        <w:jc w:val="both"/>
        <w:textAlignment w:val="auto"/>
        <w:rPr>
          <w:sz w:val="22"/>
          <w:szCs w:val="22"/>
        </w:rPr>
      </w:pPr>
    </w:p>
    <w:p w14:paraId="54E2547B" w14:textId="09CFE5B4" w:rsidR="004512ED" w:rsidRDefault="004512ED" w:rsidP="00B21E84">
      <w:pPr>
        <w:pStyle w:val="Zkladntext"/>
        <w:overflowPunct/>
        <w:autoSpaceDE/>
        <w:autoSpaceDN/>
        <w:adjustRightInd/>
        <w:spacing w:after="0"/>
        <w:ind w:left="567"/>
        <w:jc w:val="both"/>
        <w:textAlignment w:val="auto"/>
        <w:rPr>
          <w:sz w:val="22"/>
          <w:szCs w:val="22"/>
        </w:rPr>
      </w:pPr>
    </w:p>
    <w:p w14:paraId="07ABD6E7" w14:textId="66600B58" w:rsidR="004512ED" w:rsidRDefault="004512ED" w:rsidP="00B21E84">
      <w:pPr>
        <w:pStyle w:val="Zkladntext"/>
        <w:overflowPunct/>
        <w:autoSpaceDE/>
        <w:autoSpaceDN/>
        <w:adjustRightInd/>
        <w:spacing w:after="0"/>
        <w:ind w:left="567"/>
        <w:jc w:val="both"/>
        <w:textAlignment w:val="auto"/>
        <w:rPr>
          <w:sz w:val="22"/>
          <w:szCs w:val="22"/>
        </w:rPr>
      </w:pPr>
    </w:p>
    <w:p w14:paraId="0DA02E5A" w14:textId="551EDE14" w:rsidR="004512ED" w:rsidRDefault="004512ED" w:rsidP="00B21E84">
      <w:pPr>
        <w:pStyle w:val="Zkladntext"/>
        <w:overflowPunct/>
        <w:autoSpaceDE/>
        <w:autoSpaceDN/>
        <w:adjustRightInd/>
        <w:spacing w:after="0"/>
        <w:ind w:left="567"/>
        <w:jc w:val="both"/>
        <w:textAlignment w:val="auto"/>
        <w:rPr>
          <w:sz w:val="22"/>
          <w:szCs w:val="22"/>
        </w:rPr>
      </w:pPr>
    </w:p>
    <w:p w14:paraId="1C3A85A0" w14:textId="0C25153C" w:rsidR="004512ED" w:rsidRDefault="004512ED" w:rsidP="00B21E84">
      <w:pPr>
        <w:pStyle w:val="Zkladntext"/>
        <w:overflowPunct/>
        <w:autoSpaceDE/>
        <w:autoSpaceDN/>
        <w:adjustRightInd/>
        <w:spacing w:after="0"/>
        <w:ind w:left="567"/>
        <w:jc w:val="both"/>
        <w:textAlignment w:val="auto"/>
        <w:rPr>
          <w:sz w:val="22"/>
          <w:szCs w:val="22"/>
        </w:rPr>
      </w:pPr>
    </w:p>
    <w:p w14:paraId="05AC4491" w14:textId="3CCF10C5" w:rsidR="004512ED" w:rsidRDefault="004512ED" w:rsidP="00B21E84">
      <w:pPr>
        <w:pStyle w:val="Zkladntext"/>
        <w:overflowPunct/>
        <w:autoSpaceDE/>
        <w:autoSpaceDN/>
        <w:adjustRightInd/>
        <w:spacing w:after="0"/>
        <w:ind w:left="567"/>
        <w:jc w:val="both"/>
        <w:textAlignment w:val="auto"/>
        <w:rPr>
          <w:sz w:val="22"/>
          <w:szCs w:val="22"/>
        </w:rPr>
      </w:pPr>
    </w:p>
    <w:p w14:paraId="6EC321D7" w14:textId="4EF631DC" w:rsidR="004512ED" w:rsidRDefault="004512ED" w:rsidP="00B21E84">
      <w:pPr>
        <w:pStyle w:val="Zkladntext"/>
        <w:overflowPunct/>
        <w:autoSpaceDE/>
        <w:autoSpaceDN/>
        <w:adjustRightInd/>
        <w:spacing w:after="0"/>
        <w:ind w:left="567"/>
        <w:jc w:val="both"/>
        <w:textAlignment w:val="auto"/>
        <w:rPr>
          <w:sz w:val="22"/>
          <w:szCs w:val="22"/>
        </w:rPr>
      </w:pPr>
    </w:p>
    <w:p w14:paraId="55E3AF65" w14:textId="1ACC93CE" w:rsidR="004512ED" w:rsidRDefault="004512ED" w:rsidP="00B21E84">
      <w:pPr>
        <w:pStyle w:val="Zkladntext"/>
        <w:overflowPunct/>
        <w:autoSpaceDE/>
        <w:autoSpaceDN/>
        <w:adjustRightInd/>
        <w:spacing w:after="0"/>
        <w:ind w:left="567"/>
        <w:jc w:val="both"/>
        <w:textAlignment w:val="auto"/>
        <w:rPr>
          <w:sz w:val="22"/>
          <w:szCs w:val="22"/>
        </w:rPr>
      </w:pPr>
    </w:p>
    <w:p w14:paraId="354EFEB5" w14:textId="328E3A6D" w:rsidR="004512ED" w:rsidRDefault="004512ED" w:rsidP="00B21E84">
      <w:pPr>
        <w:pStyle w:val="Zkladntext"/>
        <w:overflowPunct/>
        <w:autoSpaceDE/>
        <w:autoSpaceDN/>
        <w:adjustRightInd/>
        <w:spacing w:after="0"/>
        <w:ind w:left="567"/>
        <w:jc w:val="both"/>
        <w:textAlignment w:val="auto"/>
        <w:rPr>
          <w:sz w:val="22"/>
          <w:szCs w:val="22"/>
        </w:rPr>
      </w:pPr>
    </w:p>
    <w:p w14:paraId="156424D1" w14:textId="3DE528C3" w:rsidR="004512ED" w:rsidRDefault="004512ED" w:rsidP="00B21E84">
      <w:pPr>
        <w:pStyle w:val="Zkladntext"/>
        <w:overflowPunct/>
        <w:autoSpaceDE/>
        <w:autoSpaceDN/>
        <w:adjustRightInd/>
        <w:spacing w:after="0"/>
        <w:ind w:left="567"/>
        <w:jc w:val="both"/>
        <w:textAlignment w:val="auto"/>
        <w:rPr>
          <w:sz w:val="22"/>
          <w:szCs w:val="22"/>
        </w:rPr>
      </w:pPr>
    </w:p>
    <w:p w14:paraId="1B599B95" w14:textId="77777777" w:rsidR="004512ED" w:rsidRDefault="004512ED"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7EFBA17F"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4115DF">
        <w:rPr>
          <w:sz w:val="22"/>
          <w:szCs w:val="22"/>
        </w:rPr>
        <w:t xml:space="preserve"> „</w:t>
      </w:r>
      <w:r w:rsidR="0067347D">
        <w:rPr>
          <w:sz w:val="22"/>
          <w:szCs w:val="22"/>
        </w:rPr>
        <w:t xml:space="preserve">MIOS </w:t>
      </w:r>
      <w:r w:rsidR="004115DF">
        <w:rPr>
          <w:sz w:val="22"/>
          <w:szCs w:val="22"/>
        </w:rPr>
        <w:t xml:space="preserve">Karlovy Vary", zpracovatel: </w:t>
      </w:r>
      <w:r w:rsidR="0067347D" w:rsidRPr="00D273B8">
        <w:rPr>
          <w:sz w:val="22"/>
          <w:szCs w:val="22"/>
        </w:rPr>
        <w:t>Mjölking s.r.o., IČO: 14080923, Praha</w:t>
      </w:r>
      <w:r w:rsidR="0067347D" w:rsidRPr="00BB1597">
        <w:rPr>
          <w:sz w:val="22"/>
          <w:szCs w:val="22"/>
        </w:rPr>
        <w:t xml:space="preserve"> </w:t>
      </w:r>
      <w:r w:rsidRPr="00BB1597">
        <w:rPr>
          <w:sz w:val="22"/>
          <w:szCs w:val="22"/>
        </w:rPr>
        <w:t>(oddělená příloha smlouvy)</w:t>
      </w:r>
    </w:p>
    <w:p w14:paraId="7ABEBFA6" w14:textId="01E9BA8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2DC925DE" w14:textId="37CDA691" w:rsidR="005148E9" w:rsidRPr="005148E9" w:rsidRDefault="005148E9" w:rsidP="005148E9">
      <w:pPr>
        <w:numPr>
          <w:ilvl w:val="12"/>
          <w:numId w:val="0"/>
        </w:numPr>
        <w:jc w:val="both"/>
        <w:rPr>
          <w:b/>
          <w:sz w:val="22"/>
          <w:szCs w:val="22"/>
        </w:rPr>
      </w:pPr>
      <w:r w:rsidRPr="005148E9">
        <w:rPr>
          <w:b/>
          <w:sz w:val="22"/>
          <w:szCs w:val="22"/>
        </w:rPr>
        <w:t xml:space="preserve">Příloha č. 8:   </w:t>
      </w:r>
      <w:r>
        <w:rPr>
          <w:b/>
          <w:sz w:val="22"/>
          <w:szCs w:val="22"/>
        </w:rPr>
        <w:t xml:space="preserve">  </w:t>
      </w:r>
      <w:r w:rsidRPr="005148E9">
        <w:rPr>
          <w:sz w:val="22"/>
          <w:szCs w:val="22"/>
        </w:rPr>
        <w:t>Čestné prohlášení k mezinárodním sankcím</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64FDD761" w:rsidR="00C450E0" w:rsidRDefault="00C450E0" w:rsidP="00B21E84">
      <w:pPr>
        <w:tabs>
          <w:tab w:val="left" w:pos="3600"/>
          <w:tab w:val="left" w:pos="4320"/>
        </w:tabs>
        <w:jc w:val="both"/>
        <w:rPr>
          <w:sz w:val="22"/>
          <w:szCs w:val="22"/>
        </w:rPr>
      </w:pPr>
    </w:p>
    <w:p w14:paraId="793C8C76" w14:textId="22E57E1C" w:rsidR="0053229A" w:rsidRDefault="0053229A" w:rsidP="00B21E84">
      <w:pPr>
        <w:tabs>
          <w:tab w:val="left" w:pos="3600"/>
          <w:tab w:val="left" w:pos="4320"/>
        </w:tabs>
        <w:jc w:val="both"/>
        <w:rPr>
          <w:sz w:val="22"/>
          <w:szCs w:val="22"/>
        </w:rPr>
      </w:pPr>
    </w:p>
    <w:p w14:paraId="5923B9BC" w14:textId="77777777" w:rsidR="0053229A" w:rsidRDefault="0053229A"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10"/>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A10F" w14:textId="77777777" w:rsidR="003B6998" w:rsidRDefault="003B6998" w:rsidP="004C1C14">
      <w:r>
        <w:separator/>
      </w:r>
    </w:p>
  </w:endnote>
  <w:endnote w:type="continuationSeparator" w:id="0">
    <w:p w14:paraId="72469D8E" w14:textId="77777777" w:rsidR="003B6998" w:rsidRDefault="003B6998"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9F59" w14:textId="29F6D166" w:rsidR="003C1FED" w:rsidRPr="0067347D" w:rsidRDefault="002E2E81" w:rsidP="0067347D">
    <w:pPr>
      <w:rPr>
        <w:i/>
      </w:rPr>
    </w:pPr>
    <w:r w:rsidRPr="0067347D">
      <w:rPr>
        <w:i/>
      </w:rPr>
      <w:t xml:space="preserve">VZ </w:t>
    </w:r>
    <w:r w:rsidR="0067347D" w:rsidRPr="0067347D">
      <w:rPr>
        <w:bCs/>
        <w:i/>
      </w:rPr>
      <w:t>„Karlovy Vary – Městský informační a orientační systém"</w:t>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F2037" w14:textId="77777777" w:rsidR="003B6998" w:rsidRDefault="003B6998" w:rsidP="004C1C14">
      <w:r>
        <w:separator/>
      </w:r>
    </w:p>
  </w:footnote>
  <w:footnote w:type="continuationSeparator" w:id="0">
    <w:p w14:paraId="0F35B037" w14:textId="77777777" w:rsidR="003B6998" w:rsidRDefault="003B6998"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39B581D"/>
    <w:multiLevelType w:val="hybridMultilevel"/>
    <w:tmpl w:val="E75EC65A"/>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3"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5F1541"/>
    <w:multiLevelType w:val="hybridMultilevel"/>
    <w:tmpl w:val="0B10A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41"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5"/>
  </w:num>
  <w:num w:numId="2">
    <w:abstractNumId w:val="32"/>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4"/>
  </w:num>
  <w:num w:numId="10">
    <w:abstractNumId w:val="25"/>
  </w:num>
  <w:num w:numId="11">
    <w:abstractNumId w:val="41"/>
  </w:num>
  <w:num w:numId="12">
    <w:abstractNumId w:val="15"/>
  </w:num>
  <w:num w:numId="13">
    <w:abstractNumId w:val="8"/>
  </w:num>
  <w:num w:numId="14">
    <w:abstractNumId w:val="9"/>
  </w:num>
  <w:num w:numId="15">
    <w:abstractNumId w:val="10"/>
  </w:num>
  <w:num w:numId="16">
    <w:abstractNumId w:val="43"/>
  </w:num>
  <w:num w:numId="17">
    <w:abstractNumId w:val="29"/>
  </w:num>
  <w:num w:numId="18">
    <w:abstractNumId w:val="19"/>
  </w:num>
  <w:num w:numId="19">
    <w:abstractNumId w:val="23"/>
  </w:num>
  <w:num w:numId="20">
    <w:abstractNumId w:val="12"/>
  </w:num>
  <w:num w:numId="21">
    <w:abstractNumId w:val="40"/>
  </w:num>
  <w:num w:numId="22">
    <w:abstractNumId w:val="1"/>
  </w:num>
  <w:num w:numId="23">
    <w:abstractNumId w:val="39"/>
  </w:num>
  <w:num w:numId="24">
    <w:abstractNumId w:val="2"/>
  </w:num>
  <w:num w:numId="25">
    <w:abstractNumId w:val="30"/>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0"/>
  </w:num>
  <w:num w:numId="32">
    <w:abstractNumId w:val="33"/>
  </w:num>
  <w:num w:numId="33">
    <w:abstractNumId w:val="37"/>
  </w:num>
  <w:num w:numId="34">
    <w:abstractNumId w:val="44"/>
  </w:num>
  <w:num w:numId="35">
    <w:abstractNumId w:val="0"/>
  </w:num>
  <w:num w:numId="36">
    <w:abstractNumId w:val="42"/>
  </w:num>
  <w:num w:numId="37">
    <w:abstractNumId w:val="7"/>
  </w:num>
  <w:num w:numId="38">
    <w:abstractNumId w:val="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5"/>
  </w:num>
  <w:num w:numId="44">
    <w:abstractNumId w:val="4"/>
  </w:num>
  <w:num w:numId="45">
    <w:abstractNumId w:val="14"/>
  </w:num>
  <w:num w:numId="46">
    <w:abstractNumId w:val="26"/>
  </w:num>
  <w:num w:numId="47">
    <w:abstractNumId w:val="3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35F56"/>
    <w:rsid w:val="0004015A"/>
    <w:rsid w:val="000406AB"/>
    <w:rsid w:val="00040B8D"/>
    <w:rsid w:val="000429F0"/>
    <w:rsid w:val="00042FF5"/>
    <w:rsid w:val="000445F1"/>
    <w:rsid w:val="00044A25"/>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2E81"/>
    <w:rsid w:val="002E6155"/>
    <w:rsid w:val="002E7C34"/>
    <w:rsid w:val="002E7D24"/>
    <w:rsid w:val="002F0B54"/>
    <w:rsid w:val="002F0FE0"/>
    <w:rsid w:val="002F3BFE"/>
    <w:rsid w:val="002F3D6D"/>
    <w:rsid w:val="002F3F91"/>
    <w:rsid w:val="002F4A26"/>
    <w:rsid w:val="002F54C9"/>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6998"/>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15DF"/>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12ED"/>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48E9"/>
    <w:rsid w:val="0051666D"/>
    <w:rsid w:val="00517059"/>
    <w:rsid w:val="00520886"/>
    <w:rsid w:val="00524A5E"/>
    <w:rsid w:val="00527E59"/>
    <w:rsid w:val="00530525"/>
    <w:rsid w:val="00531478"/>
    <w:rsid w:val="0053229A"/>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3440"/>
    <w:rsid w:val="005C56F2"/>
    <w:rsid w:val="005C7485"/>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347D"/>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A74F7"/>
    <w:rsid w:val="006B3320"/>
    <w:rsid w:val="006B534E"/>
    <w:rsid w:val="006B5E14"/>
    <w:rsid w:val="006B633C"/>
    <w:rsid w:val="006C4023"/>
    <w:rsid w:val="006C7D58"/>
    <w:rsid w:val="006D0561"/>
    <w:rsid w:val="006E4BB9"/>
    <w:rsid w:val="006E4C76"/>
    <w:rsid w:val="006E66D0"/>
    <w:rsid w:val="006E7FFD"/>
    <w:rsid w:val="006F7EBE"/>
    <w:rsid w:val="00700028"/>
    <w:rsid w:val="0070488B"/>
    <w:rsid w:val="00704D5C"/>
    <w:rsid w:val="00707074"/>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6FE6"/>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D428A"/>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1C60"/>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B01"/>
    <w:rsid w:val="00897D98"/>
    <w:rsid w:val="008A0E69"/>
    <w:rsid w:val="008A2973"/>
    <w:rsid w:val="008B7245"/>
    <w:rsid w:val="008D04B4"/>
    <w:rsid w:val="008D0BDE"/>
    <w:rsid w:val="008D18D9"/>
    <w:rsid w:val="008D1AAB"/>
    <w:rsid w:val="008D2DE3"/>
    <w:rsid w:val="008D6F92"/>
    <w:rsid w:val="008D747B"/>
    <w:rsid w:val="008E7E92"/>
    <w:rsid w:val="008F06E2"/>
    <w:rsid w:val="008F0CDD"/>
    <w:rsid w:val="008F0DE6"/>
    <w:rsid w:val="008F115E"/>
    <w:rsid w:val="008F2686"/>
    <w:rsid w:val="008F3C2D"/>
    <w:rsid w:val="008F4024"/>
    <w:rsid w:val="008F518B"/>
    <w:rsid w:val="008F72A2"/>
    <w:rsid w:val="009000A0"/>
    <w:rsid w:val="009020B7"/>
    <w:rsid w:val="0090338B"/>
    <w:rsid w:val="00904EB3"/>
    <w:rsid w:val="0090727A"/>
    <w:rsid w:val="0091014B"/>
    <w:rsid w:val="00915924"/>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45C0"/>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2395"/>
    <w:rsid w:val="00A363FD"/>
    <w:rsid w:val="00A3658A"/>
    <w:rsid w:val="00A36F8E"/>
    <w:rsid w:val="00A42E75"/>
    <w:rsid w:val="00A47A29"/>
    <w:rsid w:val="00A47C7E"/>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C17"/>
    <w:rsid w:val="00B77DF9"/>
    <w:rsid w:val="00B804D4"/>
    <w:rsid w:val="00B823E6"/>
    <w:rsid w:val="00B82F3A"/>
    <w:rsid w:val="00B8338B"/>
    <w:rsid w:val="00B83B0C"/>
    <w:rsid w:val="00B8470D"/>
    <w:rsid w:val="00B847B7"/>
    <w:rsid w:val="00B873F0"/>
    <w:rsid w:val="00B87418"/>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38C0"/>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57527"/>
    <w:rsid w:val="00C74B81"/>
    <w:rsid w:val="00C811FD"/>
    <w:rsid w:val="00C86C36"/>
    <w:rsid w:val="00C874C1"/>
    <w:rsid w:val="00C874CF"/>
    <w:rsid w:val="00C93B7D"/>
    <w:rsid w:val="00C945DF"/>
    <w:rsid w:val="00C94B28"/>
    <w:rsid w:val="00CA1176"/>
    <w:rsid w:val="00CA39DB"/>
    <w:rsid w:val="00CA656D"/>
    <w:rsid w:val="00CB1B95"/>
    <w:rsid w:val="00CB55DA"/>
    <w:rsid w:val="00CB5AF2"/>
    <w:rsid w:val="00CB5B92"/>
    <w:rsid w:val="00CC091D"/>
    <w:rsid w:val="00CC0F77"/>
    <w:rsid w:val="00CC193A"/>
    <w:rsid w:val="00CC239C"/>
    <w:rsid w:val="00CC3D45"/>
    <w:rsid w:val="00CC55EE"/>
    <w:rsid w:val="00CC5E56"/>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1EE"/>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D791B"/>
    <w:rsid w:val="00DE0ACB"/>
    <w:rsid w:val="00DE62EB"/>
    <w:rsid w:val="00DF44E6"/>
    <w:rsid w:val="00DF53DA"/>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A7FD5"/>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 w:type="character" w:styleId="Hypertextovodkaz">
    <w:name w:val="Hyperlink"/>
    <w:basedOn w:val="Standardnpsmoodstavce"/>
    <w:uiPriority w:val="99"/>
    <w:unhideWhenUsed/>
    <w:rsid w:val="00766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530">
      <w:bodyDiv w:val="1"/>
      <w:marLeft w:val="0"/>
      <w:marRight w:val="0"/>
      <w:marTop w:val="0"/>
      <w:marBottom w:val="0"/>
      <w:divBdr>
        <w:top w:val="none" w:sz="0" w:space="0" w:color="auto"/>
        <w:left w:val="none" w:sz="0" w:space="0" w:color="auto"/>
        <w:bottom w:val="none" w:sz="0" w:space="0" w:color="auto"/>
        <w:right w:val="none" w:sz="0" w:space="0" w:color="auto"/>
      </w:divBdr>
    </w:div>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475953474">
      <w:bodyDiv w:val="1"/>
      <w:marLeft w:val="0"/>
      <w:marRight w:val="0"/>
      <w:marTop w:val="0"/>
      <w:marBottom w:val="0"/>
      <w:divBdr>
        <w:top w:val="none" w:sz="0" w:space="0" w:color="auto"/>
        <w:left w:val="none" w:sz="0" w:space="0" w:color="auto"/>
        <w:bottom w:val="none" w:sz="0" w:space="0" w:color="auto"/>
        <w:right w:val="none" w:sz="0" w:space="0" w:color="auto"/>
      </w:divBdr>
    </w:div>
    <w:div w:id="1503736982">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1996563195">
      <w:bodyDiv w:val="1"/>
      <w:marLeft w:val="0"/>
      <w:marRight w:val="0"/>
      <w:marTop w:val="0"/>
      <w:marBottom w:val="0"/>
      <w:divBdr>
        <w:top w:val="none" w:sz="0" w:space="0" w:color="auto"/>
        <w:left w:val="none" w:sz="0" w:space="0" w:color="auto"/>
        <w:bottom w:val="none" w:sz="0" w:space="0" w:color="auto"/>
        <w:right w:val="none" w:sz="0" w:space="0" w:color="auto"/>
      </w:divBdr>
    </w:div>
    <w:div w:id="1999573550">
      <w:bodyDiv w:val="1"/>
      <w:marLeft w:val="0"/>
      <w:marRight w:val="0"/>
      <w:marTop w:val="0"/>
      <w:marBottom w:val="0"/>
      <w:divBdr>
        <w:top w:val="none" w:sz="0" w:space="0" w:color="auto"/>
        <w:left w:val="none" w:sz="0" w:space="0" w:color="auto"/>
        <w:bottom w:val="none" w:sz="0" w:space="0" w:color="auto"/>
        <w:right w:val="none" w:sz="0" w:space="0" w:color="auto"/>
      </w:divBdr>
    </w:div>
    <w:div w:id="2028366000">
      <w:bodyDiv w:val="1"/>
      <w:marLeft w:val="0"/>
      <w:marRight w:val="0"/>
      <w:marTop w:val="0"/>
      <w:marBottom w:val="0"/>
      <w:divBdr>
        <w:top w:val="none" w:sz="0" w:space="0" w:color="auto"/>
        <w:left w:val="none" w:sz="0" w:space="0" w:color="auto"/>
        <w:bottom w:val="none" w:sz="0" w:space="0" w:color="auto"/>
        <w:right w:val="none" w:sz="0" w:space="0" w:color="auto"/>
      </w:divBdr>
    </w:div>
    <w:div w:id="2037264774">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rop.mmr.cz/cs/irop-2021-2027/dokumenty" TargetMode="Externa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5018-16FE-433B-9045-75B76646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7417</Words>
  <Characters>43766</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3</cp:revision>
  <cp:lastPrinted>2025-03-06T12:03:00Z</cp:lastPrinted>
  <dcterms:created xsi:type="dcterms:W3CDTF">2025-05-12T12:26:00Z</dcterms:created>
  <dcterms:modified xsi:type="dcterms:W3CDTF">2025-08-27T08:30:00Z</dcterms:modified>
</cp:coreProperties>
</file>