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36"/>
          <w:szCs w:val="36"/>
        </w:rPr>
      </w:pPr>
      <w:r>
        <w:rPr>
          <w:rFonts w:cs="Calibri"/>
          <w:sz w:val="36"/>
          <w:szCs w:val="36"/>
        </w:rPr>
        <w:t>Kontrolní list pro vyhodnocení sociálního a environmentálního odpovědného zadávání a inovací ve veřejné zakázce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36"/>
          <w:szCs w:val="36"/>
        </w:rPr>
      </w:pPr>
      <w:r>
        <w:rPr>
          <w:rFonts w:cs="Calibri"/>
          <w:sz w:val="36"/>
          <w:szCs w:val="36"/>
        </w:rPr>
      </w:r>
    </w:p>
    <w:tbl>
      <w:tblPr>
        <w:tblStyle w:val="Mkatabulky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7649"/>
      </w:tblGrid>
      <w:tr>
        <w:trPr>
          <w:trHeight w:val="633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cs-CZ" w:eastAsia="en-US" w:bidi="ar-SA"/>
              </w:rPr>
              <w:t>Zadavatel:</w:t>
            </w:r>
          </w:p>
        </w:tc>
        <w:tc>
          <w:tcPr>
            <w:tcW w:w="76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Tahoma" w:ascii="Tahoma" w:hAnsi="Tahoma"/>
                <w:b/>
                <w:kern w:val="0"/>
                <w:sz w:val="20"/>
                <w:szCs w:val="22"/>
                <w:lang w:val="cs-CZ" w:eastAsia="en-US" w:bidi="ar-SA"/>
              </w:rPr>
              <w:t>Statutární město Karlovy Vary</w:t>
            </w:r>
          </w:p>
        </w:tc>
      </w:tr>
      <w:tr>
        <w:trPr>
          <w:trHeight w:val="557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cs-CZ" w:eastAsia="en-US" w:bidi="ar-SA"/>
              </w:rPr>
              <w:t>Název VZ:</w:t>
            </w:r>
          </w:p>
        </w:tc>
        <w:tc>
          <w:tcPr>
            <w:tcW w:w="7649" w:type="dxa"/>
            <w:tcBorders/>
            <w:vAlign w:val="center"/>
          </w:tcPr>
          <w:p>
            <w:pPr>
              <w:pStyle w:val="Header"/>
              <w:widowControl w:val="false"/>
              <w:spacing w:before="0" w:after="0"/>
              <w:jc w:val="both"/>
              <w:rPr>
                <w:rFonts w:ascii="Tahoma" w:hAnsi="Tahoma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Pojištění majetku a odpovědnosti za ÚJMU a pojištění vozidel Statutárního města Karlovy Vary pro ob</w:t>
            </w: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DO</w:t>
            </w: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bí 2025 – 2029</w:t>
            </w:r>
          </w:p>
          <w:p>
            <w:pPr>
              <w:pStyle w:val="Header"/>
              <w:widowControl w:val="false"/>
              <w:spacing w:before="0" w:after="0"/>
              <w:jc w:val="both"/>
              <w:rPr>
                <w:rFonts w:ascii="Tahoma" w:hAnsi="Tahoma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-</w:t>
            </w:r>
          </w:p>
          <w:p>
            <w:pPr>
              <w:pStyle w:val="BodyText"/>
              <w:spacing w:before="0" w:after="120"/>
              <w:jc w:val="both"/>
              <w:rPr>
                <w:rFonts w:ascii="Tahoma" w:hAnsi="Tahoma" w:eastAsia="Times New Roman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 xml:space="preserve">2. část - </w:t>
            </w:r>
            <w:bookmarkStart w:id="0" w:name="_Hlk132619336"/>
            <w:r>
              <w:rPr>
                <w:rFonts w:eastAsia="Times New Roman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 xml:space="preserve">Pojištění </w:t>
            </w:r>
            <w:bookmarkEnd w:id="0"/>
            <w:r>
              <w:rPr>
                <w:rFonts w:eastAsia="Times New Roman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vozidel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Vyhodnocení možnosti zohlednění OVZ a inovací (ano/ne/nerelevantní)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Jaká opatření budou přijata? Případně proč aspekt OVZ či inovace zadavatel nevyužil?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Zadavatel v rámci smluvních podmínek klade důraz na dodržování pracovně právních předpisů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V rámci veřejné zakázky, jejímž předmětem je poskytování služeb, určité riziko existuje. Zadavatel se snaží těmto rizikům předcházet nastavením smluvních podmínek, které kladou důraz právě na dodržování pracovních podmínek dle ZP a dodržování BOZP. Zadavatel se nedomnívá, že by bylo vhodné v rámci předmětné veřejné zakázky hodnotit lépe pracovní podmínky osob podílejících se na plnění, nad rámec zákonného standardu pracovních podmínek.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Sociální podniky mohou veřejnou zakázku plnit či se na jejím plnění podílet. Není vhodné přijímat opatření, aby se ještě více zlepšil jejich přístup k účasti ve veřejné zakázce.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Určité riziku existuje. Zadavatel opět minimalizuje tato rizika nastavení smluvních podmínek, které mj. důraz na dodržování vztahů v rámci dodavatelských řetězců.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Dále ke zvážení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-Bol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iCs/>
      </w:rPr>
    </w:pPr>
    <w:r>
      <w:rPr>
        <w:i/>
        <w:iCs/>
      </w:rPr>
      <w:t>Příloha č. 2b</w:t>
    </w:r>
    <w:bookmarkStart w:id="1" w:name="_GoBack"/>
    <w:bookmarkEnd w:id="1"/>
    <w:r>
      <w:rPr>
        <w:i/>
        <w:iCs/>
      </w:rPr>
      <w:t xml:space="preserve"> Zadávací dokumentace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2d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72e4c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qFormat/>
    <w:rsid w:val="001400ea"/>
    <w:rPr/>
  </w:style>
  <w:style w:type="character" w:styleId="ZpatChar" w:customStyle="1">
    <w:name w:val="Zápatí Char"/>
    <w:basedOn w:val="DefaultParagraphFont"/>
    <w:uiPriority w:val="99"/>
    <w:qFormat/>
    <w:rsid w:val="001400ea"/>
    <w:rPr/>
  </w:style>
  <w:style w:type="character" w:styleId="ZkladntextChar" w:customStyle="1">
    <w:name w:val="Základní text Char"/>
    <w:basedOn w:val="DefaultParagraphFont"/>
    <w:qFormat/>
    <w:rsid w:val="00564ed5"/>
    <w:rPr>
      <w:rFonts w:ascii="Times New Roman" w:hAnsi="Times New Roman" w:eastAsia="Tahoma" w:cs="Times New Roman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564ed5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Tahoma" w:cs="Times New Roman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72e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1400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400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658</Words>
  <Characters>4097</Characters>
  <CharactersWithSpaces>4712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2025-03-03T12:29:00Z</dcterms:created>
  <dc:creator>Magdaléna Bičová</dc:creator>
  <dc:description/>
  <dc:language>cs-CZ</dc:language>
  <cp:lastModifiedBy/>
  <dcterms:modified xsi:type="dcterms:W3CDTF">2025-03-25T15:19:20Z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