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661970" w14:paraId="09DEB7D0" w14:textId="77777777" w:rsidTr="005E52A3">
        <w:trPr>
          <w:trHeight w:val="485"/>
        </w:trPr>
        <w:tc>
          <w:tcPr>
            <w:tcW w:w="2347" w:type="dxa"/>
            <w:vAlign w:val="center"/>
          </w:tcPr>
          <w:p w14:paraId="24B67BDA" w14:textId="77777777" w:rsidR="00A41800" w:rsidRPr="00661970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Název </w:t>
            </w:r>
            <w:r w:rsidR="009A3D82" w:rsidRPr="00661970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14:paraId="07BA1C5C" w14:textId="77777777"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14:paraId="095E9072" w14:textId="77777777" w:rsidTr="005E52A3">
        <w:trPr>
          <w:trHeight w:val="421"/>
        </w:trPr>
        <w:tc>
          <w:tcPr>
            <w:tcW w:w="2347" w:type="dxa"/>
            <w:vAlign w:val="center"/>
          </w:tcPr>
          <w:p w14:paraId="403E577E" w14:textId="77777777" w:rsidR="00A41800" w:rsidRPr="00661970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14:paraId="32AF47B4" w14:textId="77777777"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14:paraId="406BC572" w14:textId="77777777" w:rsidTr="005E52A3">
        <w:trPr>
          <w:trHeight w:val="413"/>
        </w:trPr>
        <w:tc>
          <w:tcPr>
            <w:tcW w:w="2347" w:type="dxa"/>
            <w:vAlign w:val="center"/>
          </w:tcPr>
          <w:p w14:paraId="0BD826E8" w14:textId="77777777" w:rsidR="00A41800" w:rsidRPr="00661970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IČ</w:t>
            </w:r>
            <w:r w:rsidR="007E37AA" w:rsidRPr="00661970">
              <w:rPr>
                <w:sz w:val="22"/>
                <w:szCs w:val="22"/>
              </w:rPr>
              <w:t>O</w:t>
            </w:r>
            <w:r w:rsidRPr="00661970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14:paraId="7E593C50" w14:textId="77777777"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01826DFA" w14:textId="77777777"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14:paraId="03C1AED8" w14:textId="77777777" w:rsidR="00CC7DBE" w:rsidRPr="00661970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661970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661970">
        <w:rPr>
          <w:rFonts w:ascii="Times New Roman" w:hAnsi="Times New Roman" w:cs="Times New Roman"/>
          <w:sz w:val="22"/>
          <w:szCs w:val="22"/>
        </w:rPr>
        <w:t>s názvem:</w:t>
      </w:r>
    </w:p>
    <w:p w14:paraId="385D4F97" w14:textId="77777777"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6EC31EE4" w14:textId="77777777" w:rsidR="003347EB" w:rsidRPr="00661970" w:rsidRDefault="006C1E58" w:rsidP="00661970">
      <w:pPr>
        <w:jc w:val="center"/>
        <w:rPr>
          <w:b/>
          <w:bCs/>
          <w:sz w:val="22"/>
          <w:szCs w:val="22"/>
        </w:rPr>
      </w:pPr>
      <w:bookmarkStart w:id="0" w:name="_Hlk141188640"/>
      <w:r w:rsidRPr="00661970">
        <w:rPr>
          <w:b/>
          <w:bCs/>
          <w:sz w:val="22"/>
          <w:szCs w:val="22"/>
        </w:rPr>
        <w:t>„</w:t>
      </w:r>
      <w:r w:rsidR="00661970" w:rsidRPr="00661970">
        <w:rPr>
          <w:b/>
          <w:bCs/>
          <w:sz w:val="22"/>
          <w:szCs w:val="22"/>
        </w:rPr>
        <w:t xml:space="preserve">Dodávka IT technologií pro zvýšení kybernetické bezpečnosti Statutárního města </w:t>
      </w:r>
      <w:r w:rsidR="00661970">
        <w:rPr>
          <w:b/>
          <w:bCs/>
          <w:sz w:val="22"/>
          <w:szCs w:val="22"/>
        </w:rPr>
        <w:t xml:space="preserve">                     </w:t>
      </w:r>
      <w:r w:rsidR="00661970" w:rsidRPr="00661970">
        <w:rPr>
          <w:b/>
          <w:bCs/>
          <w:sz w:val="22"/>
          <w:szCs w:val="22"/>
        </w:rPr>
        <w:t>Karlovy Vary</w:t>
      </w:r>
      <w:r w:rsidRPr="00661970">
        <w:rPr>
          <w:b/>
          <w:bCs/>
          <w:sz w:val="22"/>
          <w:szCs w:val="22"/>
        </w:rPr>
        <w:t>“</w:t>
      </w:r>
    </w:p>
    <w:bookmarkEnd w:id="0"/>
    <w:p w14:paraId="4E84F2E9" w14:textId="77777777" w:rsidR="00BF2BA4" w:rsidRPr="00661970" w:rsidRDefault="00BF2BA4" w:rsidP="00661970">
      <w:pPr>
        <w:jc w:val="center"/>
        <w:rPr>
          <w:b/>
          <w:bCs/>
          <w:sz w:val="22"/>
          <w:szCs w:val="22"/>
        </w:rPr>
      </w:pPr>
    </w:p>
    <w:p w14:paraId="5D67A5A4" w14:textId="77777777" w:rsidR="00CC7DBE" w:rsidRPr="00661970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6C4A6BFA" w14:textId="77777777" w:rsidR="00B07A0A" w:rsidRPr="00661970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661970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661970">
        <w:rPr>
          <w:rFonts w:ascii="Times New Roman" w:hAnsi="Times New Roman" w:cs="Times New Roman"/>
          <w:sz w:val="22"/>
          <w:szCs w:val="22"/>
        </w:rPr>
        <w:t xml:space="preserve"> splňuje:</w:t>
      </w:r>
    </w:p>
    <w:p w14:paraId="7E1D4922" w14:textId="77777777" w:rsidR="00B07A0A" w:rsidRPr="00661970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448B8C2C" w14:textId="77777777" w:rsidR="009A3D82" w:rsidRPr="00661970" w:rsidRDefault="00B07A0A" w:rsidP="007E37AA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661970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661970">
        <w:rPr>
          <w:rFonts w:ascii="Times New Roman" w:hAnsi="Times New Roman" w:cs="Times New Roman"/>
          <w:sz w:val="22"/>
          <w:szCs w:val="22"/>
        </w:rPr>
        <w:t>dle</w:t>
      </w:r>
      <w:r w:rsidRPr="00661970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661970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8D4056" w14:textId="77777777" w:rsidR="001B7DC1" w:rsidRPr="00661970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1DEA009B" w14:textId="77777777" w:rsidR="00495E31" w:rsidRPr="00661970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</w:t>
      </w:r>
      <w:r w:rsidR="00BF2BA4" w:rsidRPr="00661970">
        <w:rPr>
          <w:rFonts w:eastAsia="Calibri"/>
          <w:color w:val="000000"/>
          <w:sz w:val="22"/>
          <w:szCs w:val="22"/>
          <w:lang w:eastAsia="en-US"/>
        </w:rPr>
        <w:t xml:space="preserve"> a to ani ve vztahu ke spotřební dani,</w:t>
      </w:r>
    </w:p>
    <w:p w14:paraId="3525FA39" w14:textId="77777777" w:rsidR="00495E31" w:rsidRPr="00661970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</w:t>
      </w:r>
      <w:r w:rsidR="0066197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CFD343A" w14:textId="77777777" w:rsidR="009E3A88" w:rsidRPr="00661970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sz w:val="22"/>
          <w:szCs w:val="22"/>
        </w:rPr>
      </w:pPr>
    </w:p>
    <w:p w14:paraId="68C94E8A" w14:textId="77777777" w:rsidR="00661970" w:rsidRPr="00661970" w:rsidRDefault="00846634" w:rsidP="001C4F9B">
      <w:pPr>
        <w:pStyle w:val="Zkladntext"/>
        <w:numPr>
          <w:ilvl w:val="0"/>
          <w:numId w:val="40"/>
        </w:numPr>
        <w:ind w:left="426" w:hanging="710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661970"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661970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66197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DD6EA30" w14:textId="77777777" w:rsidR="00661970" w:rsidRDefault="00661970" w:rsidP="00661970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08E2F60D" w14:textId="77777777" w:rsidR="00661970" w:rsidRPr="00661970" w:rsidRDefault="00661970" w:rsidP="00661970">
      <w:pPr>
        <w:suppressAutoHyphens/>
        <w:jc w:val="both"/>
        <w:rPr>
          <w:sz w:val="22"/>
          <w:szCs w:val="22"/>
          <w:lang w:eastAsia="ar-SA"/>
        </w:rPr>
      </w:pPr>
      <w:r w:rsidRPr="00661970">
        <w:rPr>
          <w:sz w:val="22"/>
          <w:szCs w:val="22"/>
          <w:lang w:eastAsia="ar-SA"/>
        </w:rPr>
        <w:t xml:space="preserve">Dle § 79 odst. 2 písm. b) zákona předloží dodavatel </w:t>
      </w:r>
      <w:r w:rsidRPr="00661970">
        <w:rPr>
          <w:b/>
          <w:sz w:val="22"/>
          <w:szCs w:val="22"/>
          <w:lang w:eastAsia="ar-SA"/>
        </w:rPr>
        <w:t>seznam významných dodávek a služeb</w:t>
      </w:r>
      <w:r w:rsidRPr="00661970">
        <w:rPr>
          <w:sz w:val="22"/>
          <w:szCs w:val="22"/>
          <w:lang w:eastAsia="ar-SA"/>
        </w:rPr>
        <w:t xml:space="preserve"> poskytnutých dodavatelem za poslední 3 roky před zahájením zadávacího řízení včetně uvedení ceny a doby jejich poskytnutí a identifikace objednatele (název objednatele a jméno kontaktní osoby, u které bude možné poskytnutí významné dodávky a služby ověřit), v minimálním rozsahu:</w:t>
      </w:r>
    </w:p>
    <w:p w14:paraId="542AB254" w14:textId="77777777" w:rsidR="00630782" w:rsidRPr="00630782" w:rsidRDefault="00630782" w:rsidP="00630782">
      <w:pPr>
        <w:suppressAutoHyphens/>
        <w:jc w:val="both"/>
        <w:rPr>
          <w:sz w:val="22"/>
          <w:szCs w:val="22"/>
          <w:lang w:eastAsia="ar-SA"/>
        </w:rPr>
      </w:pPr>
    </w:p>
    <w:p w14:paraId="05082167" w14:textId="77777777" w:rsidR="00630782" w:rsidRPr="00630782" w:rsidRDefault="00630782" w:rsidP="00630782">
      <w:pPr>
        <w:numPr>
          <w:ilvl w:val="0"/>
          <w:numId w:val="47"/>
        </w:numPr>
        <w:suppressAutoHyphens/>
        <w:jc w:val="both"/>
        <w:rPr>
          <w:sz w:val="22"/>
          <w:szCs w:val="22"/>
          <w:lang w:eastAsia="ar-SA"/>
        </w:rPr>
      </w:pPr>
      <w:r w:rsidRPr="00630782">
        <w:rPr>
          <w:b/>
          <w:sz w:val="22"/>
          <w:szCs w:val="22"/>
          <w:lang w:eastAsia="ar-SA"/>
        </w:rPr>
        <w:t>dvě (2) dodávky a služby</w:t>
      </w:r>
      <w:r w:rsidRPr="00630782">
        <w:rPr>
          <w:sz w:val="22"/>
          <w:szCs w:val="22"/>
          <w:lang w:eastAsia="ar-SA"/>
        </w:rPr>
        <w:t xml:space="preserve"> odpovídající předmětu plnění veřejné zakázky, tj. dodávky hraničních a </w:t>
      </w:r>
      <w:proofErr w:type="spellStart"/>
      <w:r w:rsidRPr="00630782">
        <w:rPr>
          <w:sz w:val="22"/>
          <w:szCs w:val="22"/>
          <w:lang w:eastAsia="ar-SA"/>
        </w:rPr>
        <w:t>wlan</w:t>
      </w:r>
      <w:proofErr w:type="spellEnd"/>
      <w:r w:rsidRPr="00630782">
        <w:rPr>
          <w:sz w:val="22"/>
          <w:szCs w:val="22"/>
          <w:lang w:eastAsia="ar-SA"/>
        </w:rPr>
        <w:t xml:space="preserve"> síťových prvků, jejich implementace a následné servisní podpory (</w:t>
      </w:r>
      <w:proofErr w:type="spellStart"/>
      <w:r w:rsidRPr="00630782">
        <w:rPr>
          <w:sz w:val="22"/>
          <w:szCs w:val="22"/>
          <w:lang w:eastAsia="ar-SA"/>
        </w:rPr>
        <w:t>maintenance</w:t>
      </w:r>
      <w:proofErr w:type="spellEnd"/>
      <w:r w:rsidRPr="00630782">
        <w:rPr>
          <w:sz w:val="22"/>
          <w:szCs w:val="22"/>
          <w:lang w:eastAsia="ar-SA"/>
        </w:rPr>
        <w:t>). Zadavatel požaduje, aby každá z těchto významných dodávek a služeb dosahovala minimálního finančního objemu ve výši 1.500.000,- Kč bez DPH;</w:t>
      </w:r>
    </w:p>
    <w:p w14:paraId="23F61A93" w14:textId="77777777" w:rsidR="00630782" w:rsidRPr="00630782" w:rsidRDefault="00630782" w:rsidP="00630782">
      <w:pPr>
        <w:suppressAutoHyphens/>
        <w:jc w:val="both"/>
        <w:rPr>
          <w:sz w:val="22"/>
          <w:szCs w:val="22"/>
          <w:lang w:eastAsia="ar-SA"/>
        </w:rPr>
      </w:pPr>
    </w:p>
    <w:p w14:paraId="33664F0C" w14:textId="77777777" w:rsidR="00630782" w:rsidRPr="00630782" w:rsidRDefault="00630782" w:rsidP="00630782">
      <w:pPr>
        <w:numPr>
          <w:ilvl w:val="0"/>
          <w:numId w:val="47"/>
        </w:numPr>
        <w:suppressAutoHyphens/>
        <w:jc w:val="both"/>
        <w:rPr>
          <w:sz w:val="22"/>
          <w:szCs w:val="22"/>
          <w:lang w:eastAsia="ar-SA"/>
        </w:rPr>
      </w:pPr>
      <w:r w:rsidRPr="00630782">
        <w:rPr>
          <w:b/>
          <w:sz w:val="22"/>
          <w:szCs w:val="22"/>
          <w:lang w:eastAsia="ar-SA"/>
        </w:rPr>
        <w:t>dvě (2) dodávky a služby</w:t>
      </w:r>
      <w:r w:rsidRPr="00630782">
        <w:rPr>
          <w:sz w:val="22"/>
          <w:szCs w:val="22"/>
          <w:lang w:eastAsia="ar-SA"/>
        </w:rPr>
        <w:t xml:space="preserve"> odpovídající předmětu plnění veřejné zakázky, tj. dodávky firewallů, NGFW firewallů, </w:t>
      </w:r>
      <w:proofErr w:type="spellStart"/>
      <w:r w:rsidRPr="00630782">
        <w:rPr>
          <w:sz w:val="22"/>
          <w:szCs w:val="22"/>
          <w:lang w:eastAsia="ar-SA"/>
        </w:rPr>
        <w:t>WiFi</w:t>
      </w:r>
      <w:proofErr w:type="spellEnd"/>
      <w:r w:rsidRPr="00630782">
        <w:rPr>
          <w:sz w:val="22"/>
          <w:szCs w:val="22"/>
          <w:lang w:eastAsia="ar-SA"/>
        </w:rPr>
        <w:t xml:space="preserve"> přístupových bodů a </w:t>
      </w:r>
      <w:proofErr w:type="spellStart"/>
      <w:r w:rsidRPr="00630782">
        <w:rPr>
          <w:sz w:val="22"/>
          <w:szCs w:val="22"/>
          <w:lang w:eastAsia="ar-SA"/>
        </w:rPr>
        <w:t>switchů</w:t>
      </w:r>
      <w:proofErr w:type="spellEnd"/>
      <w:r w:rsidRPr="00630782">
        <w:rPr>
          <w:sz w:val="22"/>
          <w:szCs w:val="22"/>
          <w:lang w:eastAsia="ar-SA"/>
        </w:rPr>
        <w:t>, jejich implementace a následné servisní podpory (</w:t>
      </w:r>
      <w:proofErr w:type="spellStart"/>
      <w:r w:rsidRPr="00630782">
        <w:rPr>
          <w:sz w:val="22"/>
          <w:szCs w:val="22"/>
          <w:lang w:eastAsia="ar-SA"/>
        </w:rPr>
        <w:t>maintenance</w:t>
      </w:r>
      <w:proofErr w:type="spellEnd"/>
      <w:r w:rsidRPr="00630782">
        <w:rPr>
          <w:sz w:val="22"/>
          <w:szCs w:val="22"/>
          <w:lang w:eastAsia="ar-SA"/>
        </w:rPr>
        <w:t>). Zadavatel požaduje, aby každá z těchto významných dodávek a služeb dosahovala minimálního finančního objemu ve výši 10.000.000,-Kč bez DPH;</w:t>
      </w:r>
    </w:p>
    <w:p w14:paraId="76F34A6F" w14:textId="77777777" w:rsidR="00630782" w:rsidRPr="00630782" w:rsidRDefault="00630782" w:rsidP="00630782">
      <w:pPr>
        <w:suppressAutoHyphens/>
        <w:jc w:val="both"/>
        <w:rPr>
          <w:sz w:val="22"/>
          <w:szCs w:val="22"/>
          <w:lang w:eastAsia="ar-SA"/>
        </w:rPr>
      </w:pPr>
    </w:p>
    <w:p w14:paraId="6E7B84AD" w14:textId="77777777" w:rsidR="00630782" w:rsidRPr="00630782" w:rsidRDefault="00630782" w:rsidP="00630782">
      <w:pPr>
        <w:numPr>
          <w:ilvl w:val="0"/>
          <w:numId w:val="47"/>
        </w:numPr>
        <w:suppressAutoHyphens/>
        <w:jc w:val="both"/>
        <w:rPr>
          <w:sz w:val="22"/>
          <w:szCs w:val="22"/>
          <w:lang w:eastAsia="ar-SA"/>
        </w:rPr>
      </w:pPr>
      <w:r w:rsidRPr="00630782">
        <w:rPr>
          <w:b/>
          <w:sz w:val="22"/>
          <w:szCs w:val="22"/>
          <w:lang w:eastAsia="ar-SA"/>
        </w:rPr>
        <w:t>dvě (2) dodávky</w:t>
      </w:r>
      <w:r w:rsidRPr="00630782">
        <w:rPr>
          <w:sz w:val="22"/>
          <w:szCs w:val="22"/>
          <w:lang w:eastAsia="ar-SA"/>
        </w:rPr>
        <w:t>, jejichž předmětem byla dodávka a implementace síťové infrastruktury včetně zabezpečení a centrálního ověřování dle standardu IEEE 802.1X ve finančním objemu min.                      2.000.000,- Kč bez DPH za každou zakázku, resp. její odpovídající část;</w:t>
      </w:r>
    </w:p>
    <w:p w14:paraId="139DC089" w14:textId="77777777" w:rsidR="00630782" w:rsidRPr="00630782" w:rsidRDefault="00630782" w:rsidP="00630782">
      <w:pPr>
        <w:suppressAutoHyphens/>
        <w:jc w:val="both"/>
        <w:rPr>
          <w:sz w:val="22"/>
          <w:szCs w:val="22"/>
          <w:lang w:eastAsia="ar-SA"/>
        </w:rPr>
      </w:pPr>
    </w:p>
    <w:p w14:paraId="25EFF999" w14:textId="77777777" w:rsidR="00630782" w:rsidRPr="00630782" w:rsidRDefault="00630782" w:rsidP="00630782">
      <w:pPr>
        <w:numPr>
          <w:ilvl w:val="0"/>
          <w:numId w:val="47"/>
        </w:numPr>
        <w:suppressAutoHyphens/>
        <w:jc w:val="both"/>
        <w:rPr>
          <w:sz w:val="22"/>
          <w:szCs w:val="22"/>
          <w:lang w:eastAsia="ar-SA"/>
        </w:rPr>
      </w:pPr>
      <w:r w:rsidRPr="00630782">
        <w:rPr>
          <w:b/>
          <w:sz w:val="22"/>
          <w:szCs w:val="22"/>
          <w:lang w:eastAsia="ar-SA"/>
        </w:rPr>
        <w:t>jednu (1) dodávku</w:t>
      </w:r>
      <w:r w:rsidRPr="00630782">
        <w:rPr>
          <w:sz w:val="22"/>
          <w:szCs w:val="22"/>
          <w:lang w:eastAsia="ar-SA"/>
        </w:rPr>
        <w:t>, jejímž předmětem byla dodávka a implementace systému centrálního logování nebo SIEM ve finančním objemu min. 1.000.000,- Kč bez DPH za zakázku, resp. její odpovídající část.</w:t>
      </w:r>
    </w:p>
    <w:p w14:paraId="0606168F" w14:textId="77777777" w:rsidR="00661970" w:rsidRPr="00661970" w:rsidRDefault="00661970" w:rsidP="00661970">
      <w:pPr>
        <w:suppressAutoHyphens/>
        <w:jc w:val="both"/>
        <w:rPr>
          <w:sz w:val="22"/>
          <w:szCs w:val="22"/>
          <w:lang w:eastAsia="ar-SA"/>
        </w:rPr>
      </w:pPr>
    </w:p>
    <w:p w14:paraId="0EE52DD7" w14:textId="77777777" w:rsidR="009433D6" w:rsidRPr="009433D6" w:rsidRDefault="009433D6" w:rsidP="009433D6">
      <w:pPr>
        <w:suppressAutoHyphens/>
        <w:ind w:left="420"/>
        <w:jc w:val="both"/>
        <w:rPr>
          <w:b/>
          <w:sz w:val="22"/>
          <w:szCs w:val="22"/>
          <w:lang w:eastAsia="ar-SA"/>
        </w:rPr>
      </w:pPr>
      <w:r w:rsidRPr="009433D6">
        <w:rPr>
          <w:b/>
          <w:sz w:val="22"/>
          <w:szCs w:val="22"/>
          <w:lang w:eastAsia="ar-SA"/>
        </w:rPr>
        <w:t xml:space="preserve">Zadavatel připouští, že jednou významnou dodávkou a službou může být splněno více parametrů požadovaných zadavatelem.   </w:t>
      </w:r>
    </w:p>
    <w:p w14:paraId="091C3BAB" w14:textId="77777777" w:rsidR="00661970" w:rsidRPr="00661970" w:rsidRDefault="00661970" w:rsidP="00661970">
      <w:pPr>
        <w:suppressAutoHyphens/>
        <w:ind w:left="708"/>
        <w:jc w:val="both"/>
        <w:rPr>
          <w:sz w:val="22"/>
          <w:szCs w:val="22"/>
          <w:lang w:eastAsia="ar-SA"/>
        </w:rPr>
      </w:pPr>
    </w:p>
    <w:p w14:paraId="13A4B262" w14:textId="77777777" w:rsidR="00A90635" w:rsidRPr="00661970" w:rsidRDefault="00A90635" w:rsidP="00661970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661970" w14:paraId="15A266C8" w14:textId="77777777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5C226F" w14:textId="77777777" w:rsidR="00C010F1" w:rsidRPr="00661970" w:rsidRDefault="00661970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rStyle w:val="Znakapoznpodarou"/>
                <w:b/>
                <w:sz w:val="22"/>
                <w:szCs w:val="22"/>
              </w:rPr>
              <w:footnoteReference w:id="1"/>
            </w:r>
            <w:r w:rsidR="00C010F1" w:rsidRPr="00661970">
              <w:rPr>
                <w:b/>
                <w:sz w:val="22"/>
                <w:szCs w:val="22"/>
              </w:rPr>
              <w:t>Název zakázky</w:t>
            </w:r>
            <w:r w:rsidR="002F03A0" w:rsidRPr="00661970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1C514" w14:textId="77777777" w:rsidR="00C010F1" w:rsidRPr="00661970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14:paraId="2E12786B" w14:textId="77777777" w:rsidR="00E50D05" w:rsidRPr="00661970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661970" w14:paraId="70EE7B37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C31" w14:textId="77777777" w:rsidR="00C010F1" w:rsidRPr="00661970" w:rsidRDefault="004801AA" w:rsidP="0063078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 objednatele + </w:t>
            </w:r>
            <w:r w:rsidR="00C010F1" w:rsidRPr="00661970">
              <w:rPr>
                <w:sz w:val="22"/>
                <w:szCs w:val="22"/>
              </w:rPr>
              <w:t>Kontaktní osoba objednatele</w:t>
            </w:r>
            <w:r w:rsidR="002F03A0" w:rsidRPr="00661970">
              <w:rPr>
                <w:sz w:val="22"/>
                <w:szCs w:val="22"/>
              </w:rPr>
              <w:t xml:space="preserve"> včetně jména a příjmení</w:t>
            </w:r>
            <w:r w:rsidR="00C010F1" w:rsidRPr="00661970">
              <w:rPr>
                <w:sz w:val="22"/>
                <w:szCs w:val="22"/>
              </w:rPr>
              <w:t>, u které je možné realizaci zakázky ověřit</w:t>
            </w:r>
            <w:r w:rsidR="007E37AA" w:rsidRPr="00661970">
              <w:rPr>
                <w:sz w:val="22"/>
                <w:szCs w:val="22"/>
              </w:rPr>
              <w:t xml:space="preserve">, tj. </w:t>
            </w:r>
            <w:r w:rsidR="007E37AA" w:rsidRPr="00661970">
              <w:rPr>
                <w:b/>
                <w:sz w:val="22"/>
                <w:szCs w:val="22"/>
              </w:rPr>
              <w:t xml:space="preserve">email, tel. </w:t>
            </w:r>
            <w:r w:rsidR="002F03A0" w:rsidRPr="00661970">
              <w:rPr>
                <w:b/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CDB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14:paraId="31661ACE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F22" w14:textId="77777777" w:rsidR="00FC7728" w:rsidRPr="00661970" w:rsidRDefault="00FC7728" w:rsidP="0063078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realizované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276" w14:textId="77777777" w:rsidR="00FC7728" w:rsidRPr="00661970" w:rsidRDefault="00FC7728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FC7728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14:paraId="4FE0B074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24AF" w14:textId="77777777" w:rsidR="00C010F1" w:rsidRPr="00661970" w:rsidRDefault="00C010F1" w:rsidP="0063078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Specifikace, podrobný popis </w:t>
            </w:r>
            <w:r w:rsidR="002F03A0" w:rsidRPr="00661970">
              <w:rPr>
                <w:sz w:val="22"/>
                <w:szCs w:val="22"/>
              </w:rPr>
              <w:t>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ADF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14:paraId="3D2E9ABA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28C1" w14:textId="77777777" w:rsidR="00C010F1" w:rsidRPr="00661970" w:rsidRDefault="006F6A1F" w:rsidP="0063078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36A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14:paraId="5210139A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96A8" w14:textId="77777777" w:rsidR="00C010F1" w:rsidRPr="00661970" w:rsidRDefault="00C010F1" w:rsidP="0063078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Doba poskytnutí </w:t>
            </w:r>
            <w:r w:rsidR="009433D6">
              <w:rPr>
                <w:sz w:val="22"/>
                <w:szCs w:val="22"/>
              </w:rPr>
              <w:t>referenční zakázky</w:t>
            </w:r>
            <w:r w:rsidR="002F03A0" w:rsidRPr="00661970">
              <w:rPr>
                <w:sz w:val="22"/>
                <w:szCs w:val="22"/>
              </w:rPr>
              <w:t xml:space="preserve"> </w:t>
            </w:r>
            <w:r w:rsidR="007E37AA" w:rsidRPr="00661970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0A3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1A9D5C21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D47C" w14:textId="77777777" w:rsidR="004801AA" w:rsidRPr="00661970" w:rsidRDefault="004801AA" w:rsidP="00630782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Procentuální podíl na plnění zakázky dodavatelem</w:t>
            </w:r>
            <w:r w:rsidR="009433D6">
              <w:rPr>
                <w:sz w:val="22"/>
                <w:szCs w:val="22"/>
              </w:rPr>
              <w:t>, pokud zakázka byla plněna společně s jiným dodavatelem.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535" w14:textId="77777777" w:rsidR="004801AA" w:rsidRPr="00661970" w:rsidRDefault="004801AA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21E42AB8" w14:textId="77777777" w:rsidR="00C010F1" w:rsidRPr="00661970" w:rsidRDefault="00C010F1" w:rsidP="00C010F1">
      <w:pPr>
        <w:rPr>
          <w:sz w:val="22"/>
          <w:szCs w:val="22"/>
        </w:rPr>
      </w:pPr>
    </w:p>
    <w:p w14:paraId="49478852" w14:textId="77777777" w:rsidR="001C4F9B" w:rsidRPr="00661970" w:rsidRDefault="001C4F9B" w:rsidP="00C010F1">
      <w:pPr>
        <w:jc w:val="both"/>
        <w:rPr>
          <w:bCs/>
          <w:sz w:val="22"/>
          <w:szCs w:val="22"/>
        </w:rPr>
      </w:pPr>
    </w:p>
    <w:p w14:paraId="58458376" w14:textId="77777777" w:rsidR="00A90635" w:rsidRPr="00661970" w:rsidRDefault="00A90635" w:rsidP="00C010F1">
      <w:pPr>
        <w:jc w:val="both"/>
        <w:rPr>
          <w:b/>
          <w:bCs/>
          <w:sz w:val="22"/>
          <w:szCs w:val="22"/>
        </w:rPr>
      </w:pPr>
      <w:bookmarkStart w:id="1" w:name="_Hlk145266704"/>
      <w:r w:rsidRPr="00661970">
        <w:rPr>
          <w:b/>
          <w:bCs/>
          <w:sz w:val="22"/>
          <w:szCs w:val="22"/>
        </w:rPr>
        <w:t xml:space="preserve">SEZNAM ČLENŮ TÝMU: </w:t>
      </w:r>
    </w:p>
    <w:p w14:paraId="7DD11F41" w14:textId="77777777" w:rsidR="00A90635" w:rsidRPr="00661970" w:rsidRDefault="00A90635" w:rsidP="00C010F1">
      <w:pPr>
        <w:jc w:val="both"/>
        <w:rPr>
          <w:b/>
          <w:bCs/>
          <w:sz w:val="22"/>
          <w:szCs w:val="22"/>
        </w:rPr>
      </w:pPr>
    </w:p>
    <w:p w14:paraId="5AA8F533" w14:textId="77777777" w:rsidR="001C4F9B" w:rsidRPr="00661970" w:rsidRDefault="001C4F9B" w:rsidP="00C010F1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="00661970" w:rsidRPr="00FD70C3">
        <w:rPr>
          <w:b/>
          <w:bCs/>
          <w:sz w:val="22"/>
          <w:szCs w:val="22"/>
          <w:u w:val="single"/>
        </w:rPr>
        <w:t>Projektový manažer</w:t>
      </w:r>
      <w:r w:rsidR="009E51E4" w:rsidRPr="00661970">
        <w:rPr>
          <w:b/>
          <w:bCs/>
          <w:sz w:val="22"/>
          <w:szCs w:val="22"/>
        </w:rPr>
        <w:t xml:space="preserve"> </w:t>
      </w:r>
      <w:r w:rsidRPr="00661970">
        <w:rPr>
          <w:b/>
          <w:bCs/>
          <w:sz w:val="22"/>
          <w:szCs w:val="22"/>
        </w:rPr>
        <w:t xml:space="preserve"> </w:t>
      </w:r>
    </w:p>
    <w:p w14:paraId="1ED397A5" w14:textId="77777777" w:rsidR="001C4F9B" w:rsidRPr="00661970" w:rsidRDefault="001C4F9B" w:rsidP="00C010F1">
      <w:pPr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1C4F9B" w:rsidRPr="00661970" w14:paraId="318EAFFF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D60EB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BF841" w14:textId="77777777"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  <w:p w14:paraId="3ADFAA22" w14:textId="77777777"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C4F9B" w:rsidRPr="00661970" w14:paraId="626E7D33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4B7" w14:textId="77777777" w:rsidR="001C4F9B" w:rsidRPr="00661970" w:rsidRDefault="001C4F9B" w:rsidP="001C4F9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A78" w14:textId="77777777" w:rsidR="001C4F9B" w:rsidRPr="00661970" w:rsidRDefault="001C4F9B" w:rsidP="001C4F9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32156862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50A" w14:textId="77777777" w:rsidR="004801AA" w:rsidRPr="00661970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F9C" w14:textId="77777777" w:rsidR="004801AA" w:rsidRPr="00661970" w:rsidRDefault="004801AA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 w:rsidR="00661970"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FC7728" w:rsidRPr="00661970" w14:paraId="4318118E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3194" w14:textId="03B123D8" w:rsidR="00630782" w:rsidRPr="00630782" w:rsidRDefault="00630782" w:rsidP="0063078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Pr="00630782">
              <w:rPr>
                <w:bCs/>
                <w:sz w:val="22"/>
                <w:szCs w:val="22"/>
              </w:rPr>
              <w:t>inimálně dvě (2) zkušenosti s realizací projektů/zakázek na dodávky nebo implementace technologií v oblasti kybernetické bezpečnosti, a to včetně analýzy prostředí a návrhu řešení v hodnotě minimálně 10.000.000 Kč bez DPH za projekt/zakázku;</w:t>
            </w:r>
          </w:p>
          <w:p w14:paraId="0F8FAE0F" w14:textId="77777777" w:rsidR="00FC7728" w:rsidRDefault="00FC7728" w:rsidP="0066197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1D77" w14:textId="77777777" w:rsidR="00FC7728" w:rsidRPr="00661970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FC7728" w:rsidRPr="00661970" w14:paraId="11F8E7BC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135" w14:textId="77777777" w:rsidR="00FC7728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Specifikace certifikátu/osvědčení apod.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BBC" w14:textId="77777777" w:rsidR="00FC7728" w:rsidRPr="00FC7728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1C4F9B" w:rsidRPr="00661970" w14:paraId="07B0D3DF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E1D" w14:textId="4F059149" w:rsidR="001C4F9B" w:rsidRPr="00661970" w:rsidRDefault="00630782" w:rsidP="001C4F9B">
            <w:pPr>
              <w:rPr>
                <w:bCs/>
                <w:sz w:val="22"/>
                <w:szCs w:val="22"/>
              </w:rPr>
            </w:pPr>
            <w:r>
              <w:rPr>
                <w:rStyle w:val="Znakapoznpodarou"/>
                <w:bCs/>
                <w:sz w:val="22"/>
                <w:szCs w:val="22"/>
              </w:rPr>
              <w:footnoteReference w:id="2"/>
            </w:r>
            <w:r w:rsidR="001C4F9B"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0B7A5E8F" w14:textId="77777777" w:rsidR="007A4F59" w:rsidRPr="00661970" w:rsidRDefault="007A4F59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956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55F734C9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1"/>
    </w:tbl>
    <w:p w14:paraId="25BCC51D" w14:textId="77777777" w:rsidR="001C4F9B" w:rsidRPr="00661970" w:rsidRDefault="001C4F9B" w:rsidP="00C010F1">
      <w:pPr>
        <w:jc w:val="both"/>
        <w:rPr>
          <w:bCs/>
          <w:sz w:val="22"/>
          <w:szCs w:val="22"/>
        </w:rPr>
      </w:pPr>
    </w:p>
    <w:p w14:paraId="1EB02E08" w14:textId="77777777" w:rsidR="00C50ECC" w:rsidRPr="00C50ECC" w:rsidRDefault="004801AA" w:rsidP="00C50ECC">
      <w:pPr>
        <w:rPr>
          <w:b/>
          <w:bCs/>
          <w:sz w:val="22"/>
          <w:szCs w:val="22"/>
        </w:rPr>
      </w:pPr>
      <w:bookmarkStart w:id="2" w:name="_Hlk198044209"/>
      <w:r w:rsidRPr="00661970">
        <w:rPr>
          <w:b/>
          <w:bCs/>
          <w:sz w:val="22"/>
          <w:szCs w:val="22"/>
        </w:rPr>
        <w:t xml:space="preserve">Člen týmu: </w:t>
      </w:r>
      <w:r w:rsidR="00FC7728" w:rsidRPr="00FC7728">
        <w:rPr>
          <w:b/>
          <w:bCs/>
          <w:sz w:val="22"/>
          <w:szCs w:val="22"/>
          <w:u w:val="single"/>
        </w:rPr>
        <w:t xml:space="preserve">Technický specialista – </w:t>
      </w:r>
      <w:proofErr w:type="spellStart"/>
      <w:r w:rsidR="00FC7728" w:rsidRPr="00FC7728">
        <w:rPr>
          <w:b/>
          <w:bCs/>
          <w:sz w:val="22"/>
          <w:szCs w:val="22"/>
          <w:u w:val="single"/>
        </w:rPr>
        <w:t>solution</w:t>
      </w:r>
      <w:proofErr w:type="spellEnd"/>
      <w:r w:rsidR="00FC7728" w:rsidRPr="00FC7728">
        <w:rPr>
          <w:b/>
          <w:bCs/>
          <w:sz w:val="22"/>
          <w:szCs w:val="22"/>
          <w:u w:val="single"/>
        </w:rPr>
        <w:t xml:space="preserve"> architekt pro síťové technologie</w:t>
      </w:r>
    </w:p>
    <w:p w14:paraId="67E29FFA" w14:textId="77777777" w:rsidR="004801AA" w:rsidRPr="00661970" w:rsidRDefault="004801AA" w:rsidP="004801AA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801AA" w:rsidRPr="00661970" w14:paraId="48ACAA5D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202710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78A91" w14:textId="77777777"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  <w:p w14:paraId="02DBE353" w14:textId="77777777"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01AA" w:rsidRPr="00661970" w14:paraId="51194B9F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8902" w14:textId="77777777"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653" w14:textId="77777777" w:rsidR="004801AA" w:rsidRPr="00661970" w:rsidRDefault="004801AA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0DDDD8B0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B10" w14:textId="77777777" w:rsidR="004801AA" w:rsidRPr="00661970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8A8" w14:textId="77777777" w:rsidR="004801AA" w:rsidRPr="00661970" w:rsidRDefault="00C50ECC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FC7728" w:rsidRPr="00661970" w14:paraId="0AFA8886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1BF" w14:textId="732C8A9B" w:rsidR="00FC7728" w:rsidRPr="00FC7728" w:rsidRDefault="00630782" w:rsidP="00FC7728">
            <w:pPr>
              <w:jc w:val="both"/>
              <w:rPr>
                <w:bCs/>
                <w:sz w:val="22"/>
                <w:szCs w:val="22"/>
              </w:rPr>
            </w:pPr>
            <w:bookmarkStart w:id="3" w:name="_Hlk198809897"/>
            <w:r>
              <w:rPr>
                <w:bCs/>
                <w:sz w:val="22"/>
                <w:szCs w:val="22"/>
              </w:rPr>
              <w:lastRenderedPageBreak/>
              <w:t>M</w:t>
            </w:r>
            <w:r w:rsidRPr="00630782">
              <w:rPr>
                <w:bCs/>
                <w:sz w:val="22"/>
                <w:szCs w:val="22"/>
              </w:rPr>
              <w:t>inimálně dvě (2) zkušenosti s realizací projektů/zakázek v oblasti informačních technologií jako architekt sítového řešení, která zahrnovala analýzu potřeb organizace, návrhy komplexního řešení, napříč jednotlivými technologiemi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30782">
              <w:rPr>
                <w:bCs/>
                <w:sz w:val="22"/>
                <w:szCs w:val="22"/>
              </w:rPr>
              <w:t>minimálně v hodnotě 10.000.000,-Kč bez DPH za projekt/zakázku;</w:t>
            </w:r>
            <w:bookmarkEnd w:id="3"/>
            <w:r w:rsidRPr="00630782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CA5" w14:textId="77777777" w:rsidR="00FC7728" w:rsidRPr="00C50ECC" w:rsidRDefault="00FC7728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FC7728" w:rsidRPr="00661970" w14:paraId="680AC041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118" w14:textId="77777777" w:rsidR="00FC7728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Specifikace certifikátu/osvědčení apod.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A32" w14:textId="77777777" w:rsidR="00FC7728" w:rsidRPr="00FC7728" w:rsidRDefault="00FC7728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7937BB62" w14:textId="77777777" w:rsidTr="00630782">
        <w:trPr>
          <w:trHeight w:val="62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E30" w14:textId="0ECE467C" w:rsidR="004801AA" w:rsidRPr="00661970" w:rsidRDefault="004801AA" w:rsidP="00630782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1FE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64AF1CD8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2CF286ED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6F2F009F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2"/>
    </w:tbl>
    <w:p w14:paraId="6A1CA6E5" w14:textId="77777777" w:rsidR="00FC3940" w:rsidRPr="00661970" w:rsidRDefault="00FC3940" w:rsidP="00CC7DBE">
      <w:pPr>
        <w:jc w:val="both"/>
        <w:rPr>
          <w:sz w:val="22"/>
          <w:szCs w:val="22"/>
        </w:rPr>
      </w:pPr>
    </w:p>
    <w:p w14:paraId="683B889D" w14:textId="77777777" w:rsidR="006C1E58" w:rsidRDefault="006C1E58" w:rsidP="00CC7DBE">
      <w:pPr>
        <w:jc w:val="both"/>
        <w:rPr>
          <w:sz w:val="22"/>
          <w:szCs w:val="22"/>
        </w:rPr>
      </w:pPr>
    </w:p>
    <w:p w14:paraId="4EF4DEAD" w14:textId="77777777" w:rsidR="00C50ECC" w:rsidRPr="00C50ECC" w:rsidRDefault="00C50ECC" w:rsidP="00C50ECC">
      <w:pPr>
        <w:rPr>
          <w:b/>
          <w:bCs/>
          <w:sz w:val="22"/>
          <w:szCs w:val="22"/>
        </w:rPr>
      </w:pPr>
      <w:bookmarkStart w:id="4" w:name="_Hlk198044278"/>
      <w:r w:rsidRPr="00661970">
        <w:rPr>
          <w:b/>
          <w:bCs/>
          <w:sz w:val="22"/>
          <w:szCs w:val="22"/>
        </w:rPr>
        <w:t xml:space="preserve">Člen týmu: </w:t>
      </w:r>
      <w:r w:rsidR="00FC7728" w:rsidRPr="00FC7728">
        <w:rPr>
          <w:b/>
          <w:bCs/>
          <w:sz w:val="22"/>
          <w:szCs w:val="22"/>
          <w:u w:val="single"/>
        </w:rPr>
        <w:t xml:space="preserve">Technický specialista – </w:t>
      </w:r>
      <w:proofErr w:type="spellStart"/>
      <w:r w:rsidR="00FC7728" w:rsidRPr="00FC7728">
        <w:rPr>
          <w:b/>
          <w:bCs/>
          <w:sz w:val="22"/>
          <w:szCs w:val="22"/>
          <w:u w:val="single"/>
        </w:rPr>
        <w:t>solution</w:t>
      </w:r>
      <w:proofErr w:type="spellEnd"/>
      <w:r w:rsidR="00FC7728" w:rsidRPr="00FC7728">
        <w:rPr>
          <w:b/>
          <w:bCs/>
          <w:sz w:val="22"/>
          <w:szCs w:val="22"/>
          <w:u w:val="single"/>
        </w:rPr>
        <w:t xml:space="preserve"> architekt pro kybernetickou bezpečnost</w:t>
      </w:r>
    </w:p>
    <w:p w14:paraId="230F856A" w14:textId="77777777" w:rsidR="00C50ECC" w:rsidRPr="00661970" w:rsidRDefault="00C50ECC" w:rsidP="00C50ECC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50ECC" w:rsidRPr="00661970" w14:paraId="6DFC7A4D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E02EF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52FA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14:paraId="27D33DF4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14:paraId="4D91B09D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D2D0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C55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14:paraId="463DDA19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5AEA" w14:textId="77777777" w:rsidR="00FC7728" w:rsidRPr="00661970" w:rsidRDefault="00FC7728" w:rsidP="00E02BDB">
            <w:pPr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A1B8" w14:textId="77777777" w:rsidR="00FC7728" w:rsidRPr="00661970" w:rsidRDefault="00FC7728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C50ECC" w:rsidRPr="00661970" w14:paraId="352F59D8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B25" w14:textId="0CB09111" w:rsidR="00C50ECC" w:rsidRPr="00661970" w:rsidRDefault="00630782" w:rsidP="00FC77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Pr="00630782">
              <w:rPr>
                <w:bCs/>
                <w:sz w:val="22"/>
                <w:szCs w:val="22"/>
              </w:rPr>
              <w:t>inimálně dvě (2) zkušenosti s realizací projektů/zakázek v oblasti informačních technologií jako architekt kybernetické bezpečnosti nebo v obdobné pozici související s návrhem nebo implementací opatření v oblasti kybernetické bezpečnosti, která zahrnovala návrhů a implementací bezpečnostního řešení informačních technologií jako architekt sítového řešení, která zahrnovala analýzu rizik a návrh opatření, v hodnotě 10.000.000,-Kč bez DPH za projekt/zakázku;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104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FD70C3" w:rsidRPr="00661970" w14:paraId="30CBEA5C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2D1" w14:textId="77777777" w:rsidR="00FD70C3" w:rsidRDefault="00FD70C3" w:rsidP="00FC7728">
            <w:pPr>
              <w:jc w:val="both"/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Specifikace certifikátu/osvědčení apod.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37A" w14:textId="77777777" w:rsidR="00FD70C3" w:rsidRPr="00C50ECC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C50ECC" w:rsidRPr="00661970" w14:paraId="1E1E8348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980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580F8151" w14:textId="77777777"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D4A5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7D4A9E12" w14:textId="77777777" w:rsidR="00C50ECC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  <w:p w14:paraId="329F1A77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1CC71FE0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4"/>
    </w:tbl>
    <w:p w14:paraId="1B31E089" w14:textId="77777777" w:rsidR="00FD70C3" w:rsidRDefault="00FD70C3" w:rsidP="00C50ECC">
      <w:pPr>
        <w:rPr>
          <w:b/>
          <w:bCs/>
          <w:sz w:val="22"/>
          <w:szCs w:val="22"/>
        </w:rPr>
      </w:pPr>
    </w:p>
    <w:p w14:paraId="637FA31C" w14:textId="77777777" w:rsidR="00FD70C3" w:rsidRPr="00FD70C3" w:rsidRDefault="00C50ECC" w:rsidP="00FD70C3">
      <w:pPr>
        <w:rPr>
          <w:b/>
          <w:bCs/>
          <w:sz w:val="22"/>
          <w:szCs w:val="22"/>
          <w:u w:val="single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="00FD70C3" w:rsidRPr="00FD70C3">
        <w:rPr>
          <w:b/>
          <w:bCs/>
          <w:sz w:val="22"/>
          <w:szCs w:val="22"/>
          <w:u w:val="single"/>
        </w:rPr>
        <w:t xml:space="preserve">Technický specialista – </w:t>
      </w:r>
      <w:proofErr w:type="spellStart"/>
      <w:r w:rsidR="00FD70C3" w:rsidRPr="00FD70C3">
        <w:rPr>
          <w:b/>
          <w:bCs/>
          <w:sz w:val="22"/>
          <w:szCs w:val="22"/>
          <w:u w:val="single"/>
        </w:rPr>
        <w:t>solution</w:t>
      </w:r>
      <w:proofErr w:type="spellEnd"/>
      <w:r w:rsidR="00FD70C3" w:rsidRPr="00FD70C3">
        <w:rPr>
          <w:b/>
          <w:bCs/>
          <w:sz w:val="22"/>
          <w:szCs w:val="22"/>
          <w:u w:val="single"/>
        </w:rPr>
        <w:t xml:space="preserve"> architekt pro oblast datových center:</w:t>
      </w:r>
    </w:p>
    <w:p w14:paraId="32A163FB" w14:textId="77777777" w:rsidR="00FD70C3" w:rsidRPr="00FD70C3" w:rsidRDefault="00FD70C3" w:rsidP="00FD70C3">
      <w:pPr>
        <w:rPr>
          <w:b/>
          <w:bCs/>
          <w:sz w:val="22"/>
          <w:szCs w:val="22"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C50ECC" w:rsidRPr="00661970" w14:paraId="66474360" w14:textId="77777777" w:rsidTr="00630782">
        <w:trPr>
          <w:trHeight w:val="28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562DB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  <w:r w:rsidRPr="006619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E611F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14:paraId="5A50BBF3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14:paraId="4AEAA730" w14:textId="77777777" w:rsidTr="00630782">
        <w:trPr>
          <w:trHeight w:val="28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9B81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7B3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D70C3" w:rsidRPr="00661970" w14:paraId="4D7C47B1" w14:textId="77777777" w:rsidTr="00630782">
        <w:trPr>
          <w:trHeight w:val="28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B44" w14:textId="77777777" w:rsidR="00FD70C3" w:rsidRPr="00661970" w:rsidRDefault="00FD70C3" w:rsidP="00E02BDB">
            <w:pPr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67B" w14:textId="77777777" w:rsidR="00FD70C3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C50ECC" w:rsidRPr="00661970" w14:paraId="01566D7E" w14:textId="77777777" w:rsidTr="00630782">
        <w:trPr>
          <w:trHeight w:val="28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52E" w14:textId="6DC3590F" w:rsidR="00C50ECC" w:rsidRPr="00661970" w:rsidRDefault="00630782" w:rsidP="00FD70C3">
            <w:pPr>
              <w:suppressAutoHyphens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Pr="00630782">
              <w:rPr>
                <w:bCs/>
                <w:sz w:val="22"/>
                <w:szCs w:val="22"/>
              </w:rPr>
              <w:t xml:space="preserve">inimálně dvě (2) zkušenosti v oblasti informačních technologií, na kterých se podílel v pozici architekt pro datová centra nebo obdobné pozici související s návrhem nebo implementací </w:t>
            </w:r>
            <w:r w:rsidRPr="00630782">
              <w:rPr>
                <w:bCs/>
                <w:sz w:val="22"/>
                <w:szCs w:val="22"/>
              </w:rPr>
              <w:lastRenderedPageBreak/>
              <w:t>datového centra, zahrnující analýzu potřeb organizace, návrhy komplexního řešení, v hodnotě 10.000.000,- Kč bez DPH za projekt/zakázku.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46B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lastRenderedPageBreak/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C50ECC" w:rsidRPr="00661970" w14:paraId="41C73327" w14:textId="77777777" w:rsidTr="00630782">
        <w:trPr>
          <w:trHeight w:val="28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2E79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540ABE89" w14:textId="77777777"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E67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120241ED" w14:textId="77777777" w:rsidR="00C50ECC" w:rsidRPr="00661970" w:rsidRDefault="00C50ECC" w:rsidP="00CC7DBE">
      <w:pPr>
        <w:jc w:val="both"/>
        <w:rPr>
          <w:sz w:val="22"/>
          <w:szCs w:val="22"/>
        </w:rPr>
      </w:pPr>
    </w:p>
    <w:p w14:paraId="7BA7E401" w14:textId="77777777" w:rsidR="009E51E4" w:rsidRPr="00661970" w:rsidRDefault="009E51E4" w:rsidP="009E51E4">
      <w:pPr>
        <w:rPr>
          <w:color w:val="C00000"/>
          <w:sz w:val="22"/>
          <w:szCs w:val="22"/>
        </w:rPr>
      </w:pPr>
    </w:p>
    <w:p w14:paraId="72E3026E" w14:textId="77777777" w:rsidR="00CC7DBE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t>SEZNAM PODDODAVATELŮ</w:t>
      </w:r>
      <w:r w:rsidR="00C50ECC">
        <w:rPr>
          <w:b/>
          <w:color w:val="1F497D" w:themeColor="text2"/>
          <w:sz w:val="22"/>
          <w:szCs w:val="22"/>
        </w:rPr>
        <w:t xml:space="preserve"> – nutno specifikovat </w:t>
      </w:r>
    </w:p>
    <w:p w14:paraId="09E130C6" w14:textId="77777777"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9E51E4" w:rsidRPr="00661970" w14:paraId="56CCB28B" w14:textId="77777777" w:rsidTr="001C5B68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14:paraId="1F18C452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14:paraId="14302D99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proofErr w:type="spellStart"/>
            <w:r w:rsidRPr="00661970">
              <w:rPr>
                <w:rFonts w:eastAsia="MS Mincho"/>
                <w:b/>
                <w:sz w:val="22"/>
                <w:szCs w:val="22"/>
              </w:rPr>
              <w:t>Pořad.číslo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751F5B7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14:paraId="3E4C2A9F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661970">
              <w:rPr>
                <w:rFonts w:eastAsia="MS Mincho"/>
                <w:b/>
                <w:sz w:val="22"/>
                <w:szCs w:val="22"/>
              </w:rPr>
              <w:t>sídlo,  IČO</w:t>
            </w:r>
            <w:proofErr w:type="gramEnd"/>
            <w:r w:rsidRPr="00661970">
              <w:rPr>
                <w:rFonts w:eastAsia="MS Mincho"/>
                <w:b/>
                <w:sz w:val="22"/>
                <w:szCs w:val="22"/>
              </w:rPr>
              <w:t>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B0BF7FF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14:paraId="6535AA21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E51E4" w:rsidRPr="00661970" w14:paraId="3EB70280" w14:textId="77777777" w:rsidTr="001C5B68">
        <w:tc>
          <w:tcPr>
            <w:tcW w:w="817" w:type="dxa"/>
          </w:tcPr>
          <w:p w14:paraId="05EA5052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9181AC1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14:paraId="7CC72418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EC09F95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14:paraId="3A592A13" w14:textId="77777777" w:rsidTr="001C5B68">
        <w:tc>
          <w:tcPr>
            <w:tcW w:w="817" w:type="dxa"/>
          </w:tcPr>
          <w:p w14:paraId="0DE7CD95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C681E2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14:paraId="2A7169C9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BF3FDB7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14:paraId="1072B079" w14:textId="77777777" w:rsidTr="001C5B68">
        <w:tc>
          <w:tcPr>
            <w:tcW w:w="817" w:type="dxa"/>
          </w:tcPr>
          <w:p w14:paraId="09AFF784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14:paraId="3EB749E9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9B4A03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8730AD1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</w:tbl>
    <w:p w14:paraId="1AE8BC72" w14:textId="77777777"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6D921483" w14:textId="77777777"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1829E126" w14:textId="77777777" w:rsidR="00BF2BA4" w:rsidRPr="00661970" w:rsidRDefault="00BF2BA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t xml:space="preserve">Čestné prohlášení k odpovědnému zadávání </w:t>
      </w:r>
    </w:p>
    <w:p w14:paraId="19AF3684" w14:textId="77777777" w:rsidR="00BF2BA4" w:rsidRPr="00661970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71CB12E8" w14:textId="77777777" w:rsidR="00BF2BA4" w:rsidRPr="00661970" w:rsidRDefault="00BF2BA4" w:rsidP="00BF2BA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 xml:space="preserve">Dodavatel tímto prohlašuje, stane-li se vybraným dodavatelem a bude-li mezi ním a zadavatelem uzavřena smlouva na plnění veřejné zakázky, dodrží zásady odpovědného zadávání spočívající v následujícím:  </w:t>
      </w:r>
    </w:p>
    <w:p w14:paraId="16A14DE3" w14:textId="77777777" w:rsidR="00BF2BA4" w:rsidRPr="00661970" w:rsidRDefault="00BF2BA4" w:rsidP="00BF2BA4">
      <w:pPr>
        <w:jc w:val="both"/>
        <w:rPr>
          <w:sz w:val="22"/>
          <w:szCs w:val="22"/>
        </w:rPr>
      </w:pPr>
    </w:p>
    <w:p w14:paraId="4535BDD4" w14:textId="77777777" w:rsidR="00C50ECC" w:rsidRPr="00522A2B" w:rsidRDefault="00C50ECC" w:rsidP="00C50ECC">
      <w:pPr>
        <w:numPr>
          <w:ilvl w:val="0"/>
          <w:numId w:val="48"/>
        </w:numPr>
        <w:ind w:left="709" w:hanging="709"/>
        <w:jc w:val="both"/>
        <w:rPr>
          <w:b/>
          <w:bCs/>
          <w:sz w:val="22"/>
          <w:szCs w:val="22"/>
        </w:rPr>
      </w:pPr>
      <w:bookmarkStart w:id="5" w:name="_Toc91067342"/>
      <w:bookmarkStart w:id="6" w:name="_Toc119509690"/>
      <w:bookmarkStart w:id="7" w:name="_Hlk126747655"/>
      <w:r w:rsidRPr="00522A2B">
        <w:rPr>
          <w:bCs/>
          <w:sz w:val="22"/>
          <w:szCs w:val="22"/>
        </w:rPr>
        <w:t>dodržování zákonných předpisů v oblasti pracovněprávní a BOZP</w:t>
      </w:r>
      <w:r>
        <w:rPr>
          <w:bCs/>
          <w:sz w:val="22"/>
          <w:szCs w:val="22"/>
        </w:rPr>
        <w:t>;</w:t>
      </w:r>
      <w:bookmarkEnd w:id="5"/>
      <w:bookmarkEnd w:id="6"/>
      <w:r w:rsidRPr="00522A2B">
        <w:rPr>
          <w:b/>
          <w:bCs/>
          <w:sz w:val="22"/>
          <w:szCs w:val="22"/>
        </w:rPr>
        <w:t xml:space="preserve"> </w:t>
      </w:r>
    </w:p>
    <w:p w14:paraId="39C048FB" w14:textId="77777777" w:rsidR="00C50ECC" w:rsidRPr="00522A2B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bookmarkStart w:id="8" w:name="_Toc91067343"/>
      <w:bookmarkStart w:id="9" w:name="_Toc119509691"/>
      <w:r w:rsidRPr="00522A2B">
        <w:rPr>
          <w:bCs/>
          <w:sz w:val="22"/>
          <w:szCs w:val="22"/>
        </w:rPr>
        <w:t>stejnou dobu splatnosti faktur vůči svým poddodavatelům</w:t>
      </w:r>
      <w:r>
        <w:rPr>
          <w:bCs/>
          <w:sz w:val="22"/>
          <w:szCs w:val="22"/>
        </w:rPr>
        <w:t>;</w:t>
      </w:r>
      <w:bookmarkEnd w:id="8"/>
      <w:bookmarkEnd w:id="9"/>
    </w:p>
    <w:p w14:paraId="20BC8C4B" w14:textId="77777777" w:rsidR="00C50ECC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bookmarkStart w:id="10" w:name="_Toc91067344"/>
      <w:bookmarkStart w:id="11" w:name="_Toc119509692"/>
      <w:r w:rsidRPr="00E70A25">
        <w:rPr>
          <w:bCs/>
          <w:sz w:val="22"/>
          <w:szCs w:val="22"/>
        </w:rPr>
        <w:t>provádění plateb svým poddodavatelům řádně a včas;</w:t>
      </w:r>
      <w:bookmarkStart w:id="12" w:name="_Toc91067345"/>
      <w:bookmarkStart w:id="13" w:name="_Toc119509693"/>
      <w:bookmarkEnd w:id="10"/>
      <w:bookmarkEnd w:id="11"/>
    </w:p>
    <w:p w14:paraId="7C5EDB2E" w14:textId="77777777" w:rsidR="00C50ECC" w:rsidRPr="00E70A25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r w:rsidRPr="00E70A25">
        <w:rPr>
          <w:bCs/>
          <w:sz w:val="22"/>
          <w:szCs w:val="22"/>
        </w:rPr>
        <w:t>plnění povinností dle písm. (i) až (</w:t>
      </w:r>
      <w:proofErr w:type="spellStart"/>
      <w:r w:rsidRPr="00E70A25">
        <w:rPr>
          <w:bCs/>
          <w:sz w:val="22"/>
          <w:szCs w:val="22"/>
        </w:rPr>
        <w:t>iii</w:t>
      </w:r>
      <w:proofErr w:type="spellEnd"/>
      <w:r w:rsidRPr="00E70A25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ve </w:t>
      </w:r>
      <w:r w:rsidRPr="00E70A25">
        <w:rPr>
          <w:bCs/>
          <w:sz w:val="22"/>
          <w:szCs w:val="22"/>
        </w:rPr>
        <w:t>stejném rozsahu i u svých poddodavatelů ve vztahu k dalším článkům poddodavatelského řetězce;</w:t>
      </w:r>
      <w:bookmarkEnd w:id="12"/>
      <w:bookmarkEnd w:id="13"/>
    </w:p>
    <w:p w14:paraId="5E0B6DEB" w14:textId="77777777" w:rsidR="00C50ECC" w:rsidRPr="00522A2B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bookmarkStart w:id="14" w:name="_Toc91067348"/>
      <w:bookmarkStart w:id="15" w:name="_Toc119509695"/>
      <w:r w:rsidRPr="00522A2B">
        <w:rPr>
          <w:bCs/>
          <w:sz w:val="22"/>
          <w:szCs w:val="22"/>
        </w:rPr>
        <w:t xml:space="preserve">inovativní řešení spočívá zejména </w:t>
      </w:r>
      <w:bookmarkEnd w:id="14"/>
      <w:bookmarkEnd w:id="15"/>
      <w:r>
        <w:rPr>
          <w:bCs/>
          <w:sz w:val="22"/>
          <w:szCs w:val="22"/>
        </w:rPr>
        <w:t xml:space="preserve">v technické specifikaci, která tvoří </w:t>
      </w:r>
      <w:r w:rsidRPr="00E70A25">
        <w:rPr>
          <w:b/>
          <w:bCs/>
          <w:sz w:val="22"/>
          <w:szCs w:val="22"/>
        </w:rPr>
        <w:t>Přílohu č. 1</w:t>
      </w:r>
      <w:r>
        <w:rPr>
          <w:bCs/>
          <w:sz w:val="22"/>
          <w:szCs w:val="22"/>
        </w:rPr>
        <w:t xml:space="preserve"> této zadávací dokumentace. </w:t>
      </w:r>
    </w:p>
    <w:bookmarkEnd w:id="7"/>
    <w:p w14:paraId="7784B419" w14:textId="77777777" w:rsidR="009E51E4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1E3A7D80" w14:textId="77777777" w:rsidR="003347EB" w:rsidRPr="00661970" w:rsidRDefault="003347EB" w:rsidP="009E51E4">
      <w:pPr>
        <w:jc w:val="center"/>
        <w:rPr>
          <w:b/>
          <w:i/>
          <w:color w:val="1F497D" w:themeColor="text2"/>
          <w:sz w:val="22"/>
          <w:szCs w:val="22"/>
        </w:rPr>
      </w:pPr>
      <w:bookmarkStart w:id="16" w:name="_GoBack"/>
      <w:bookmarkEnd w:id="16"/>
    </w:p>
    <w:p w14:paraId="44ED5E02" w14:textId="77777777" w:rsidR="009E51E4" w:rsidRPr="00661970" w:rsidRDefault="009E51E4" w:rsidP="009E51E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>V…………</w:t>
      </w:r>
      <w:proofErr w:type="gramStart"/>
      <w:r w:rsidRPr="00661970">
        <w:rPr>
          <w:sz w:val="22"/>
          <w:szCs w:val="22"/>
        </w:rPr>
        <w:t>…….</w:t>
      </w:r>
      <w:proofErr w:type="gramEnd"/>
      <w:r w:rsidRPr="00661970">
        <w:rPr>
          <w:sz w:val="22"/>
          <w:szCs w:val="22"/>
        </w:rPr>
        <w:t>dne ……………….</w:t>
      </w:r>
    </w:p>
    <w:p w14:paraId="613C49A4" w14:textId="77777777" w:rsidR="009E51E4" w:rsidRPr="00661970" w:rsidRDefault="009E51E4" w:rsidP="009E51E4">
      <w:pPr>
        <w:jc w:val="both"/>
        <w:rPr>
          <w:sz w:val="22"/>
          <w:szCs w:val="22"/>
        </w:rPr>
      </w:pPr>
    </w:p>
    <w:p w14:paraId="60E20D64" w14:textId="77777777" w:rsidR="009E51E4" w:rsidRPr="00661970" w:rsidRDefault="009E51E4" w:rsidP="009E51E4">
      <w:pPr>
        <w:jc w:val="both"/>
        <w:rPr>
          <w:bCs/>
          <w:iCs/>
          <w:color w:val="FF00FF"/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9E51E4" w:rsidRPr="00661970" w14:paraId="7E6321E3" w14:textId="77777777" w:rsidTr="001C5B68">
        <w:trPr>
          <w:trHeight w:val="664"/>
        </w:trPr>
        <w:tc>
          <w:tcPr>
            <w:tcW w:w="3995" w:type="dxa"/>
            <w:vAlign w:val="center"/>
          </w:tcPr>
          <w:p w14:paraId="5B2895FC" w14:textId="77777777"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Osoba oprávněná za dodavatele jednat</w:t>
            </w:r>
          </w:p>
          <w:p w14:paraId="3F0ECA86" w14:textId="77777777"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14:paraId="357C58B0" w14:textId="77777777"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9E51E4" w:rsidRPr="00661970" w14:paraId="6CD9013D" w14:textId="77777777" w:rsidTr="001C5B68">
        <w:trPr>
          <w:trHeight w:val="968"/>
        </w:trPr>
        <w:tc>
          <w:tcPr>
            <w:tcW w:w="3995" w:type="dxa"/>
            <w:vAlign w:val="center"/>
          </w:tcPr>
          <w:p w14:paraId="3C180C62" w14:textId="77777777" w:rsidR="009E51E4" w:rsidRPr="00661970" w:rsidRDefault="009E51E4" w:rsidP="001C5B68">
            <w:pPr>
              <w:rPr>
                <w:bCs/>
                <w:iCs/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Podpis osoby oprávnění jednat za dodavatele</w:t>
            </w:r>
          </w:p>
        </w:tc>
        <w:tc>
          <w:tcPr>
            <w:tcW w:w="5214" w:type="dxa"/>
            <w:vAlign w:val="center"/>
          </w:tcPr>
          <w:p w14:paraId="019FDC74" w14:textId="77777777"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5C117CB7" w14:textId="77777777"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sectPr w:rsidR="009E51E4" w:rsidRPr="00661970" w:rsidSect="005E5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BFEF" w14:textId="77777777" w:rsidR="00FC79B3" w:rsidRDefault="00FC79B3" w:rsidP="006120A5">
      <w:r>
        <w:separator/>
      </w:r>
    </w:p>
  </w:endnote>
  <w:endnote w:type="continuationSeparator" w:id="0">
    <w:p w14:paraId="56BDDA02" w14:textId="77777777" w:rsidR="00FC79B3" w:rsidRDefault="00FC79B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80B2" w14:textId="77777777" w:rsidR="00240E82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DFFDD0" w14:textId="77777777" w:rsidR="00240E82" w:rsidRDefault="00240E8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E9D8" w14:textId="77777777" w:rsidR="00240E82" w:rsidRPr="002D4120" w:rsidRDefault="00FC79B3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A4F5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A4F5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66C22C" w14:textId="77777777"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6231A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6231A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7B56" w14:textId="77777777" w:rsidR="00FC79B3" w:rsidRDefault="00FC79B3" w:rsidP="006120A5">
      <w:r>
        <w:separator/>
      </w:r>
    </w:p>
  </w:footnote>
  <w:footnote w:type="continuationSeparator" w:id="0">
    <w:p w14:paraId="42D5DC2B" w14:textId="77777777" w:rsidR="00FC79B3" w:rsidRDefault="00FC79B3" w:rsidP="006120A5">
      <w:r>
        <w:continuationSeparator/>
      </w:r>
    </w:p>
  </w:footnote>
  <w:footnote w:id="1">
    <w:p w14:paraId="41B40C7E" w14:textId="77777777" w:rsidR="00661970" w:rsidRDefault="00661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1970">
        <w:rPr>
          <w:b/>
        </w:rPr>
        <w:t xml:space="preserve">Účastník použije tuto tabulku pro další </w:t>
      </w:r>
      <w:r>
        <w:rPr>
          <w:b/>
        </w:rPr>
        <w:t xml:space="preserve">dodávky a </w:t>
      </w:r>
      <w:r w:rsidRPr="00661970">
        <w:rPr>
          <w:b/>
        </w:rPr>
        <w:t>služby, které je v souladu se ZD povinen specifikovat v prohlášení.</w:t>
      </w:r>
      <w:r>
        <w:t xml:space="preserve">  </w:t>
      </w:r>
    </w:p>
  </w:footnote>
  <w:footnote w:id="2">
    <w:p w14:paraId="23A38273" w14:textId="329CDEE9" w:rsidR="00630782" w:rsidRPr="00630782" w:rsidRDefault="00630782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Pr="00630782">
        <w:rPr>
          <w:b/>
        </w:rPr>
        <w:t xml:space="preserve">Pokud se jedná o poddodavatele, nikoli zaměstnance, pak je nutné k takové osobě předložit doklady dle </w:t>
      </w:r>
      <w:proofErr w:type="spellStart"/>
      <w:r w:rsidRPr="00630782">
        <w:rPr>
          <w:b/>
        </w:rPr>
        <w:t>ust</w:t>
      </w:r>
      <w:proofErr w:type="spellEnd"/>
      <w:r w:rsidRPr="00630782">
        <w:rPr>
          <w:b/>
        </w:rPr>
        <w:t>. § 83 odst. 1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BDF6" w14:textId="77777777" w:rsidR="00846E0E" w:rsidRDefault="00846E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EE82" w14:textId="77777777" w:rsidR="00846E0E" w:rsidRDefault="00846E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0537" w14:textId="4BE84305" w:rsidR="00B642A0" w:rsidRDefault="00370A33" w:rsidP="00B642A0">
    <w:pPr>
      <w:rPr>
        <w:rFonts w:asciiTheme="minorHAnsi" w:hAnsiTheme="minorHAnsi" w:cstheme="minorHAnsi"/>
        <w:b/>
        <w:color w:val="002060"/>
        <w:sz w:val="32"/>
      </w:rPr>
    </w:pPr>
    <w:r>
      <w:rPr>
        <w:noProof/>
      </w:rPr>
      <w:drawing>
        <wp:inline distT="0" distB="0" distL="0" distR="0" wp14:anchorId="7642145A" wp14:editId="6013BBCD">
          <wp:extent cx="1447800" cy="817068"/>
          <wp:effectExtent l="0" t="0" r="0" b="2540"/>
          <wp:docPr id="1149921357" name="Obrázek 1149921357" descr="Obsah obrázku Písmo, symbol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776" cy="822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002060"/>
        <w:sz w:val="32"/>
      </w:rPr>
      <w:t xml:space="preserve"> </w:t>
    </w:r>
    <w:r w:rsidR="00846E0E">
      <w:rPr>
        <w:noProof/>
      </w:rPr>
      <w:drawing>
        <wp:inline distT="0" distB="0" distL="0" distR="0" wp14:anchorId="6B100E17" wp14:editId="28600723">
          <wp:extent cx="1714500" cy="523875"/>
          <wp:effectExtent l="0" t="0" r="0" b="9525"/>
          <wp:docPr id="1881848095" name="Obrázek 1" descr="Obsah obrázku text, Písmo, log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48095" name="Obrázek 1" descr="Obsah obrázku text, Písmo, logo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970">
      <w:rPr>
        <w:rFonts w:asciiTheme="minorHAnsi" w:hAnsiTheme="minorHAnsi" w:cstheme="minorHAnsi"/>
        <w:b/>
        <w:color w:val="002060"/>
        <w:sz w:val="32"/>
      </w:rPr>
      <w:tab/>
    </w:r>
    <w:r w:rsidR="00661970" w:rsidRPr="00661970">
      <w:rPr>
        <w:rFonts w:asciiTheme="minorHAnsi" w:hAnsiTheme="minorHAnsi" w:cstheme="minorHAnsi"/>
        <w:b/>
        <w:noProof/>
        <w:color w:val="002060"/>
        <w:sz w:val="32"/>
      </w:rPr>
      <w:drawing>
        <wp:inline distT="0" distB="0" distL="0" distR="0" wp14:anchorId="721C9AD5" wp14:editId="4E6CDF01">
          <wp:extent cx="1840865" cy="506095"/>
          <wp:effectExtent l="0" t="0" r="6985" b="825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2DD94" w14:textId="77777777" w:rsidR="00B642A0" w:rsidRDefault="00B642A0" w:rsidP="00661970">
    <w:pPr>
      <w:pStyle w:val="Zhlav"/>
      <w:tabs>
        <w:tab w:val="clear" w:pos="4536"/>
        <w:tab w:val="clear" w:pos="9072"/>
        <w:tab w:val="left" w:pos="208"/>
        <w:tab w:val="left" w:pos="708"/>
        <w:tab w:val="left" w:pos="1709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661970"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3347EB"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14:paraId="0B0B655D" w14:textId="77777777"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14:paraId="4F3C5828" w14:textId="77777777" w:rsidR="003347EB" w:rsidRDefault="00FF2EDE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Příloha č. </w:t>
    </w:r>
    <w:r w:rsidR="00661970">
      <w:rPr>
        <w:b/>
        <w:color w:val="1F497D" w:themeColor="text2"/>
        <w:sz w:val="22"/>
        <w:szCs w:val="22"/>
      </w:rPr>
      <w:t>3</w:t>
    </w:r>
    <w:r w:rsidR="00D54E68" w:rsidRPr="004801AA">
      <w:rPr>
        <w:b/>
        <w:color w:val="1F497D" w:themeColor="text2"/>
        <w:sz w:val="22"/>
        <w:szCs w:val="22"/>
      </w:rPr>
      <w:t xml:space="preserve"> </w:t>
    </w:r>
  </w:p>
  <w:p w14:paraId="590ED949" w14:textId="77777777" w:rsidR="00B642A0" w:rsidRPr="004801AA" w:rsidRDefault="00B642A0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 </w:t>
    </w:r>
  </w:p>
  <w:p w14:paraId="29B2AECC" w14:textId="77777777" w:rsidR="00B642A0" w:rsidRPr="004801AA" w:rsidRDefault="00FC3940" w:rsidP="00FC3940">
    <w:pPr>
      <w:pStyle w:val="Zhlav"/>
      <w:tabs>
        <w:tab w:val="clear" w:pos="4536"/>
        <w:tab w:val="left" w:pos="1380"/>
        <w:tab w:val="center" w:pos="4535"/>
      </w:tabs>
      <w:jc w:val="center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>ČESTNÉ PROHLÁŠENÍ, KVALIFIKACE, SEZNAM PODDODAVATELŮ, ODPOVĚDNÉ ZADÁVÁNÍ</w:t>
    </w:r>
  </w:p>
  <w:p w14:paraId="46E88374" w14:textId="77777777"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F3D55"/>
    <w:multiLevelType w:val="hybridMultilevel"/>
    <w:tmpl w:val="99B2D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E187E"/>
    <w:multiLevelType w:val="hybridMultilevel"/>
    <w:tmpl w:val="2A36BD94"/>
    <w:lvl w:ilvl="0" w:tplc="824C471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C476B"/>
    <w:multiLevelType w:val="hybridMultilevel"/>
    <w:tmpl w:val="CEBE0486"/>
    <w:lvl w:ilvl="0" w:tplc="E12607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00BE3"/>
    <w:multiLevelType w:val="hybridMultilevel"/>
    <w:tmpl w:val="808E37CA"/>
    <w:lvl w:ilvl="0" w:tplc="173CBF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2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5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3"/>
  </w:num>
  <w:num w:numId="4">
    <w:abstractNumId w:val="31"/>
  </w:num>
  <w:num w:numId="5">
    <w:abstractNumId w:val="10"/>
  </w:num>
  <w:num w:numId="6">
    <w:abstractNumId w:val="0"/>
  </w:num>
  <w:num w:numId="7">
    <w:abstractNumId w:val="14"/>
  </w:num>
  <w:num w:numId="8">
    <w:abstractNumId w:val="29"/>
  </w:num>
  <w:num w:numId="9">
    <w:abstractNumId w:val="19"/>
  </w:num>
  <w:num w:numId="10">
    <w:abstractNumId w:val="2"/>
  </w:num>
  <w:num w:numId="11">
    <w:abstractNumId w:val="38"/>
  </w:num>
  <w:num w:numId="12">
    <w:abstractNumId w:val="13"/>
  </w:num>
  <w:num w:numId="13">
    <w:abstractNumId w:val="35"/>
  </w:num>
  <w:num w:numId="14">
    <w:abstractNumId w:val="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0"/>
  </w:num>
  <w:num w:numId="22">
    <w:abstractNumId w:val="5"/>
  </w:num>
  <w:num w:numId="23">
    <w:abstractNumId w:val="9"/>
  </w:num>
  <w:num w:numId="24">
    <w:abstractNumId w:val="36"/>
  </w:num>
  <w:num w:numId="25">
    <w:abstractNumId w:val="3"/>
  </w:num>
  <w:num w:numId="26">
    <w:abstractNumId w:val="28"/>
  </w:num>
  <w:num w:numId="27">
    <w:abstractNumId w:val="45"/>
  </w:num>
  <w:num w:numId="28">
    <w:abstractNumId w:val="25"/>
  </w:num>
  <w:num w:numId="29">
    <w:abstractNumId w:val="22"/>
  </w:num>
  <w:num w:numId="30">
    <w:abstractNumId w:val="44"/>
  </w:num>
  <w:num w:numId="31">
    <w:abstractNumId w:val="24"/>
  </w:num>
  <w:num w:numId="32">
    <w:abstractNumId w:val="37"/>
  </w:num>
  <w:num w:numId="33">
    <w:abstractNumId w:val="39"/>
  </w:num>
  <w:num w:numId="34">
    <w:abstractNumId w:val="15"/>
  </w:num>
  <w:num w:numId="35">
    <w:abstractNumId w:val="23"/>
  </w:num>
  <w:num w:numId="36">
    <w:abstractNumId w:val="41"/>
  </w:num>
  <w:num w:numId="37">
    <w:abstractNumId w:val="26"/>
  </w:num>
  <w:num w:numId="38">
    <w:abstractNumId w:val="17"/>
  </w:num>
  <w:num w:numId="39">
    <w:abstractNumId w:val="43"/>
  </w:num>
  <w:num w:numId="40">
    <w:abstractNumId w:val="21"/>
  </w:num>
  <w:num w:numId="41">
    <w:abstractNumId w:val="16"/>
  </w:num>
  <w:num w:numId="42">
    <w:abstractNumId w:val="42"/>
  </w:num>
  <w:num w:numId="43">
    <w:abstractNumId w:val="34"/>
  </w:num>
  <w:num w:numId="44">
    <w:abstractNumId w:val="4"/>
  </w:num>
  <w:num w:numId="45">
    <w:abstractNumId w:val="27"/>
  </w:num>
  <w:num w:numId="46">
    <w:abstractNumId w:val="6"/>
  </w:num>
  <w:num w:numId="47">
    <w:abstractNumId w:val="3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4DB1"/>
    <w:rsid w:val="000308C2"/>
    <w:rsid w:val="00030956"/>
    <w:rsid w:val="0004418C"/>
    <w:rsid w:val="00046F5B"/>
    <w:rsid w:val="00047996"/>
    <w:rsid w:val="00062D11"/>
    <w:rsid w:val="00086A40"/>
    <w:rsid w:val="000A0B98"/>
    <w:rsid w:val="000B4A62"/>
    <w:rsid w:val="000B5912"/>
    <w:rsid w:val="000B5B6D"/>
    <w:rsid w:val="00103142"/>
    <w:rsid w:val="00111A8C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C4F9B"/>
    <w:rsid w:val="001D44A8"/>
    <w:rsid w:val="001D6A78"/>
    <w:rsid w:val="001E0AFA"/>
    <w:rsid w:val="00206442"/>
    <w:rsid w:val="00233009"/>
    <w:rsid w:val="00236BE1"/>
    <w:rsid w:val="00240E82"/>
    <w:rsid w:val="0024522F"/>
    <w:rsid w:val="00257E61"/>
    <w:rsid w:val="00264D14"/>
    <w:rsid w:val="00280EFC"/>
    <w:rsid w:val="00296CA6"/>
    <w:rsid w:val="002D24E7"/>
    <w:rsid w:val="002D4120"/>
    <w:rsid w:val="002D42DC"/>
    <w:rsid w:val="002E6CDC"/>
    <w:rsid w:val="002F03A0"/>
    <w:rsid w:val="002F12E1"/>
    <w:rsid w:val="00302F66"/>
    <w:rsid w:val="0031455C"/>
    <w:rsid w:val="00314766"/>
    <w:rsid w:val="003347EB"/>
    <w:rsid w:val="00370A33"/>
    <w:rsid w:val="00385192"/>
    <w:rsid w:val="003B07AF"/>
    <w:rsid w:val="003D6D12"/>
    <w:rsid w:val="003D729D"/>
    <w:rsid w:val="003E1B50"/>
    <w:rsid w:val="00440569"/>
    <w:rsid w:val="00452793"/>
    <w:rsid w:val="004666A4"/>
    <w:rsid w:val="0047176A"/>
    <w:rsid w:val="0047394C"/>
    <w:rsid w:val="004801AA"/>
    <w:rsid w:val="00485A9C"/>
    <w:rsid w:val="00495E31"/>
    <w:rsid w:val="004A0A2B"/>
    <w:rsid w:val="004A15E2"/>
    <w:rsid w:val="004A7F7E"/>
    <w:rsid w:val="004F1583"/>
    <w:rsid w:val="004F6A15"/>
    <w:rsid w:val="00503B5D"/>
    <w:rsid w:val="00525400"/>
    <w:rsid w:val="00532FD3"/>
    <w:rsid w:val="00543EF6"/>
    <w:rsid w:val="00547F59"/>
    <w:rsid w:val="005726B1"/>
    <w:rsid w:val="00587518"/>
    <w:rsid w:val="005C7F88"/>
    <w:rsid w:val="005D72F9"/>
    <w:rsid w:val="005E52A3"/>
    <w:rsid w:val="005E530E"/>
    <w:rsid w:val="006120A5"/>
    <w:rsid w:val="0062069D"/>
    <w:rsid w:val="00621B01"/>
    <w:rsid w:val="006231AD"/>
    <w:rsid w:val="006241B3"/>
    <w:rsid w:val="00630782"/>
    <w:rsid w:val="00637F12"/>
    <w:rsid w:val="006525A3"/>
    <w:rsid w:val="006526B3"/>
    <w:rsid w:val="00661970"/>
    <w:rsid w:val="006630C2"/>
    <w:rsid w:val="0067399A"/>
    <w:rsid w:val="006A1604"/>
    <w:rsid w:val="006B2005"/>
    <w:rsid w:val="006C1E58"/>
    <w:rsid w:val="006F6A1F"/>
    <w:rsid w:val="007243F4"/>
    <w:rsid w:val="00734B42"/>
    <w:rsid w:val="00734F5B"/>
    <w:rsid w:val="00783C98"/>
    <w:rsid w:val="00790BCA"/>
    <w:rsid w:val="007A4F59"/>
    <w:rsid w:val="007D050A"/>
    <w:rsid w:val="007E37AA"/>
    <w:rsid w:val="008077FD"/>
    <w:rsid w:val="008145DA"/>
    <w:rsid w:val="008358F6"/>
    <w:rsid w:val="00835B7E"/>
    <w:rsid w:val="008378D2"/>
    <w:rsid w:val="00845E97"/>
    <w:rsid w:val="00846634"/>
    <w:rsid w:val="00846E0E"/>
    <w:rsid w:val="008512FB"/>
    <w:rsid w:val="0086425E"/>
    <w:rsid w:val="008873EF"/>
    <w:rsid w:val="00897C32"/>
    <w:rsid w:val="008B169D"/>
    <w:rsid w:val="008D1789"/>
    <w:rsid w:val="00902C4F"/>
    <w:rsid w:val="00914E08"/>
    <w:rsid w:val="00915B44"/>
    <w:rsid w:val="00936320"/>
    <w:rsid w:val="009433D6"/>
    <w:rsid w:val="00955EC3"/>
    <w:rsid w:val="00970E39"/>
    <w:rsid w:val="00975D0F"/>
    <w:rsid w:val="009A3D82"/>
    <w:rsid w:val="009B70E2"/>
    <w:rsid w:val="009C0A54"/>
    <w:rsid w:val="009D6070"/>
    <w:rsid w:val="009E3A88"/>
    <w:rsid w:val="009E51E4"/>
    <w:rsid w:val="009F4DDA"/>
    <w:rsid w:val="00A25942"/>
    <w:rsid w:val="00A36253"/>
    <w:rsid w:val="00A37525"/>
    <w:rsid w:val="00A41800"/>
    <w:rsid w:val="00A56FD7"/>
    <w:rsid w:val="00A66B96"/>
    <w:rsid w:val="00A90635"/>
    <w:rsid w:val="00AB6C24"/>
    <w:rsid w:val="00AC3D36"/>
    <w:rsid w:val="00AC6A4E"/>
    <w:rsid w:val="00AD3E62"/>
    <w:rsid w:val="00AD6CDD"/>
    <w:rsid w:val="00AF7C71"/>
    <w:rsid w:val="00B078E2"/>
    <w:rsid w:val="00B07A0A"/>
    <w:rsid w:val="00B10118"/>
    <w:rsid w:val="00B35442"/>
    <w:rsid w:val="00B35874"/>
    <w:rsid w:val="00B44081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BF2BA4"/>
    <w:rsid w:val="00C010F1"/>
    <w:rsid w:val="00C023D1"/>
    <w:rsid w:val="00C4021C"/>
    <w:rsid w:val="00C50ECC"/>
    <w:rsid w:val="00C63845"/>
    <w:rsid w:val="00CB1FF4"/>
    <w:rsid w:val="00CB6617"/>
    <w:rsid w:val="00CB7F63"/>
    <w:rsid w:val="00CC7DBE"/>
    <w:rsid w:val="00CD06AB"/>
    <w:rsid w:val="00CD1B6B"/>
    <w:rsid w:val="00CE2041"/>
    <w:rsid w:val="00CF6309"/>
    <w:rsid w:val="00CF7EB7"/>
    <w:rsid w:val="00D12A48"/>
    <w:rsid w:val="00D263F3"/>
    <w:rsid w:val="00D43A89"/>
    <w:rsid w:val="00D54053"/>
    <w:rsid w:val="00D54E68"/>
    <w:rsid w:val="00D62BA4"/>
    <w:rsid w:val="00D65605"/>
    <w:rsid w:val="00D806AC"/>
    <w:rsid w:val="00DC48AA"/>
    <w:rsid w:val="00DD7654"/>
    <w:rsid w:val="00DF5B68"/>
    <w:rsid w:val="00DF6CCF"/>
    <w:rsid w:val="00E10699"/>
    <w:rsid w:val="00E1267F"/>
    <w:rsid w:val="00E27EE9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214DB"/>
    <w:rsid w:val="00F401FB"/>
    <w:rsid w:val="00F54FDF"/>
    <w:rsid w:val="00F5695A"/>
    <w:rsid w:val="00F614BA"/>
    <w:rsid w:val="00F762B8"/>
    <w:rsid w:val="00F8491D"/>
    <w:rsid w:val="00F85323"/>
    <w:rsid w:val="00FC3940"/>
    <w:rsid w:val="00FC7728"/>
    <w:rsid w:val="00FC79B3"/>
    <w:rsid w:val="00FD70C3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4C4C2"/>
  <w15:docId w15:val="{D401D364-0C97-4331-9EF9-1AC0FE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6619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19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19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1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9209-B93E-4C0B-9672-A9C02690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AKVT</cp:lastModifiedBy>
  <cp:revision>2</cp:revision>
  <dcterms:created xsi:type="dcterms:W3CDTF">2025-05-28T09:24:00Z</dcterms:created>
  <dcterms:modified xsi:type="dcterms:W3CDTF">2025-05-28T09:24:00Z</dcterms:modified>
</cp:coreProperties>
</file>