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36C6" w14:textId="77777777" w:rsidR="00A26559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</w:p>
    <w:p w14:paraId="40CA02CD" w14:textId="77777777" w:rsidR="00E75F1D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1246FD3C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20DA4725" w14:textId="77777777" w:rsidR="00E75F1D" w:rsidRDefault="00E75F1D" w:rsidP="00020182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70E813A8" w14:textId="77777777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424F5286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486D9B2C" w14:textId="77777777" w:rsidR="00E75F1D" w:rsidRDefault="00E75F1D" w:rsidP="00020182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58400148" w14:textId="77777777" w:rsidR="000072D3" w:rsidRPr="000072D3" w:rsidRDefault="000072D3" w:rsidP="000072D3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2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KARLOVY VARY, ZŠ POŠTOVNÍ - UČEBNA ROBOTIKY, DÍLNY, KABINET A SKLAD </w:t>
            </w:r>
          </w:p>
          <w:p w14:paraId="2FE6BF8D" w14:textId="755F2E0D" w:rsidR="00E75F1D" w:rsidRPr="000C03E1" w:rsidRDefault="000072D3" w:rsidP="000072D3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2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814B3" w:rsidRPr="00D81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2.  DODÁVKA NÁBYTKU</w:t>
            </w:r>
          </w:p>
        </w:tc>
      </w:tr>
    </w:tbl>
    <w:p w14:paraId="781DB166" w14:textId="77777777" w:rsidR="00B516D6" w:rsidRDefault="00B516D6" w:rsidP="00A26559">
      <w:pPr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698BF443" w14:textId="77777777" w:rsidTr="00A26559">
        <w:tc>
          <w:tcPr>
            <w:tcW w:w="3020" w:type="dxa"/>
            <w:vAlign w:val="center"/>
          </w:tcPr>
          <w:p w14:paraId="262B8447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6E7E52C2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7F39DACD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14:paraId="4ED2805F" w14:textId="77777777" w:rsidTr="002513C1">
        <w:tc>
          <w:tcPr>
            <w:tcW w:w="3020" w:type="dxa"/>
          </w:tcPr>
          <w:p w14:paraId="3926B00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1C3C5995" w14:textId="77777777" w:rsidR="00A26559" w:rsidRPr="00572E4C" w:rsidRDefault="00572E4C" w:rsidP="00A373E7">
            <w:pPr>
              <w:jc w:val="center"/>
              <w:rPr>
                <w:b/>
              </w:rPr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52457CD3" w14:textId="77777777" w:rsidR="00A26559" w:rsidRPr="00E45EF9" w:rsidRDefault="0055198B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Zadavatel v rámci smluvních podmínek klade důraz na dodržování pracovně právních předpisů</w:t>
            </w:r>
          </w:p>
        </w:tc>
      </w:tr>
      <w:tr w:rsidR="00A26559" w14:paraId="5FB8A603" w14:textId="77777777" w:rsidTr="002513C1">
        <w:tc>
          <w:tcPr>
            <w:tcW w:w="3020" w:type="dxa"/>
          </w:tcPr>
          <w:p w14:paraId="7C938E8E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43D0D9D1" w14:textId="77777777" w:rsidR="00A26559" w:rsidRPr="00572E4C" w:rsidRDefault="00C61DD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3E41070F" w14:textId="77777777" w:rsidR="00A26559" w:rsidRPr="00E45EF9" w:rsidRDefault="0055198B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Předmět veřejné zakázky není způsobilý osobám znevýhodněným na trhu práce získat nebo si zvýšit kvalifikaci. Rovněž není možné v rámci plnění veřejné zakázky pořádat exkurze pro školy nebo veřejnost. </w:t>
            </w:r>
          </w:p>
        </w:tc>
      </w:tr>
      <w:tr w:rsidR="00A26559" w14:paraId="46DF8E99" w14:textId="77777777" w:rsidTr="002513C1">
        <w:tc>
          <w:tcPr>
            <w:tcW w:w="3020" w:type="dxa"/>
          </w:tcPr>
          <w:p w14:paraId="49C59994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3CA1B076" w14:textId="77777777" w:rsidR="00A26559" w:rsidRPr="00020182" w:rsidRDefault="009E2332" w:rsidP="00A373E7">
            <w:pPr>
              <w:jc w:val="center"/>
              <w:rPr>
                <w:b/>
              </w:rPr>
            </w:pPr>
            <w:r w:rsidRPr="00020182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21FB75B6" w14:textId="77777777" w:rsidR="00A26559" w:rsidRPr="00E45EF9" w:rsidRDefault="0055198B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rámci veřejné zakázky, jejímž předmětem jsou stavební práce, určité riziko existuje. Zadavatel se snaží těmto rizikům předcházet nasta</w:t>
            </w:r>
            <w:r w:rsidR="00ED0293">
              <w:rPr>
                <w:sz w:val="18"/>
                <w:szCs w:val="18"/>
              </w:rPr>
              <w:t>vením smluvních podmínek, které</w:t>
            </w:r>
            <w:r>
              <w:rPr>
                <w:sz w:val="18"/>
                <w:szCs w:val="18"/>
              </w:rPr>
              <w:t xml:space="preserve"> kladou důraz právě na dodržování pracovních podmínek dle ZP a dodržování BOZP. Zadavatel se nedomnívá, že by bylo vhodné v rámci předmětné veřejné zakázky hodnotit lépe pracovní podmínky </w:t>
            </w:r>
            <w:r w:rsidR="00D739E9">
              <w:rPr>
                <w:sz w:val="18"/>
                <w:szCs w:val="18"/>
              </w:rPr>
              <w:t xml:space="preserve">osob podílejících se na plnění, nad rámec zákonného standardu pracovních podmínek. </w:t>
            </w:r>
          </w:p>
        </w:tc>
      </w:tr>
      <w:tr w:rsidR="00A26559" w14:paraId="2FDB2C64" w14:textId="77777777" w:rsidTr="002513C1">
        <w:tc>
          <w:tcPr>
            <w:tcW w:w="3020" w:type="dxa"/>
          </w:tcPr>
          <w:p w14:paraId="096E685D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6BA67706" w14:textId="77777777" w:rsidR="00A26559" w:rsidRPr="00E45EF9" w:rsidRDefault="00E45EF9" w:rsidP="00A373E7">
            <w:pPr>
              <w:jc w:val="center"/>
              <w:rPr>
                <w:b/>
              </w:rPr>
            </w:pPr>
            <w:r w:rsidRPr="00E45EF9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6C3106B5" w14:textId="77777777" w:rsidR="00A26559" w:rsidRPr="00E45EF9" w:rsidRDefault="00ED0293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09AFF19D" w14:textId="77777777" w:rsidTr="002513C1">
        <w:tc>
          <w:tcPr>
            <w:tcW w:w="3020" w:type="dxa"/>
          </w:tcPr>
          <w:p w14:paraId="0642BBB1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49273417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00063871" w14:textId="77777777" w:rsidR="00A26559" w:rsidRPr="00E45EF9" w:rsidRDefault="00ED0293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podniky mohou veřejnou zakázku plnit či se na jejím plnění podílet. Není vhodné přijímat opatření, aby se ještě více zlepšil jejich přístup k účasti ve veřejné zakázce.</w:t>
            </w:r>
          </w:p>
        </w:tc>
      </w:tr>
      <w:tr w:rsidR="00A26559" w14:paraId="0008359D" w14:textId="77777777" w:rsidTr="002513C1">
        <w:tc>
          <w:tcPr>
            <w:tcW w:w="3020" w:type="dxa"/>
          </w:tcPr>
          <w:p w14:paraId="3DD4CE1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27F3C08A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D2E3085" w14:textId="77777777" w:rsidR="00A26559" w:rsidRPr="00E45EF9" w:rsidRDefault="00A373E7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</w:tc>
      </w:tr>
      <w:tr w:rsidR="00A26559" w14:paraId="6F50CD45" w14:textId="77777777" w:rsidTr="002513C1">
        <w:tc>
          <w:tcPr>
            <w:tcW w:w="3020" w:type="dxa"/>
          </w:tcPr>
          <w:p w14:paraId="55FD6C99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763C1BFF" w14:textId="77777777" w:rsidR="00A26559" w:rsidRPr="00020182" w:rsidRDefault="002513C1" w:rsidP="00A373E7">
            <w:pPr>
              <w:jc w:val="center"/>
              <w:rPr>
                <w:b/>
              </w:rPr>
            </w:pPr>
            <w:r w:rsidRPr="00020182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7B0AFB1F" w14:textId="77777777" w:rsidR="00A26559" w:rsidRPr="00E45EF9" w:rsidRDefault="00D739E9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Určité riziku existuje. Zadavatel opět minimalizuje tato rizika nastavení smluvních podmínek, které mj. důraz na dodržování vztahů v rámci dodavatelských řetězců.</w:t>
            </w:r>
          </w:p>
        </w:tc>
      </w:tr>
      <w:tr w:rsidR="00A26559" w14:paraId="6E6F9B84" w14:textId="77777777" w:rsidTr="002513C1">
        <w:tc>
          <w:tcPr>
            <w:tcW w:w="3020" w:type="dxa"/>
          </w:tcPr>
          <w:p w14:paraId="09DFB765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668B63BF" w14:textId="77777777" w:rsidR="00A26559" w:rsidRDefault="00E45EF9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0C7E9039" w14:textId="77777777" w:rsidR="00A26559" w:rsidRPr="00E45EF9" w:rsidRDefault="00D739E9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případě předmětné veřejné zakázky nepřichází žádné z uvedených řešení v úvahu.</w:t>
            </w:r>
          </w:p>
        </w:tc>
      </w:tr>
      <w:tr w:rsidR="00A26559" w14:paraId="0CD20BC1" w14:textId="77777777" w:rsidTr="002513C1">
        <w:tc>
          <w:tcPr>
            <w:tcW w:w="3020" w:type="dxa"/>
          </w:tcPr>
          <w:p w14:paraId="4AAE1BBA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146A8351" w14:textId="77777777" w:rsidR="00A26559" w:rsidRDefault="00E45EF9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553C7E9C" w14:textId="77777777" w:rsidR="00A26559" w:rsidRPr="00E45EF9" w:rsidRDefault="00D739E9" w:rsidP="00E45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případě předmětné veřejné zakázky nepřichází žádné z uvedených řešení v úvahu.</w:t>
            </w:r>
          </w:p>
        </w:tc>
      </w:tr>
      <w:tr w:rsidR="00A26559" w14:paraId="121C7FF2" w14:textId="77777777" w:rsidTr="002513C1">
        <w:tc>
          <w:tcPr>
            <w:tcW w:w="3020" w:type="dxa"/>
          </w:tcPr>
          <w:p w14:paraId="71199FDC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7F16B653" w14:textId="77777777" w:rsidR="00A26559" w:rsidRPr="00A373E7" w:rsidRDefault="00A373E7" w:rsidP="00A373E7">
            <w:pPr>
              <w:jc w:val="center"/>
              <w:rPr>
                <w:b/>
              </w:rPr>
            </w:pPr>
            <w:r w:rsidRPr="00A373E7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255D94A7" w14:textId="77777777" w:rsidR="00A26559" w:rsidRPr="00E45EF9" w:rsidRDefault="00D739E9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případě předmětné veřejné zakázky nepřichází žádné z uvedených řešení v úvahu.</w:t>
            </w:r>
          </w:p>
        </w:tc>
      </w:tr>
    </w:tbl>
    <w:p w14:paraId="6A652002" w14:textId="77777777" w:rsidR="00A26559" w:rsidRDefault="00A26559" w:rsidP="00A26559"/>
    <w:p w14:paraId="4489D64D" w14:textId="77777777" w:rsidR="00A26559" w:rsidRDefault="00A26559" w:rsidP="00A26559">
      <w:r>
        <w:t>Dále ke zvážení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750DBB4D" w14:textId="77777777" w:rsidTr="00A373E7">
        <w:tc>
          <w:tcPr>
            <w:tcW w:w="3020" w:type="dxa"/>
          </w:tcPr>
          <w:p w14:paraId="76EF1F30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Je vhodné o užití OVZ ve veřejné zakázce informovat dodavatele, například formou předběžných tržních konzultací, představení plánu veřejných zakázek, setkání typu Meetthebuyer neboli Poznej svého zadavatele, technických školení dodavatelů apod.?</w:t>
            </w:r>
          </w:p>
        </w:tc>
        <w:tc>
          <w:tcPr>
            <w:tcW w:w="3021" w:type="dxa"/>
            <w:vAlign w:val="center"/>
          </w:tcPr>
          <w:p w14:paraId="4E8C5EC3" w14:textId="77777777" w:rsidR="00A26559" w:rsidRPr="00110BD1" w:rsidRDefault="00A373E7" w:rsidP="00A373E7">
            <w:pPr>
              <w:jc w:val="center"/>
              <w:rPr>
                <w:b/>
              </w:rPr>
            </w:pPr>
            <w:r w:rsidRPr="00110BD1">
              <w:rPr>
                <w:b/>
              </w:rPr>
              <w:t>NE</w:t>
            </w:r>
          </w:p>
        </w:tc>
        <w:tc>
          <w:tcPr>
            <w:tcW w:w="3021" w:type="dxa"/>
          </w:tcPr>
          <w:p w14:paraId="7A1C2F16" w14:textId="77777777" w:rsidR="00ED0293" w:rsidRDefault="00ED0293" w:rsidP="00572E4C">
            <w:pPr>
              <w:jc w:val="center"/>
              <w:rPr>
                <w:sz w:val="18"/>
                <w:szCs w:val="18"/>
              </w:rPr>
            </w:pPr>
          </w:p>
          <w:p w14:paraId="26474D70" w14:textId="77777777" w:rsidR="00ED0293" w:rsidRDefault="00ED0293" w:rsidP="00572E4C">
            <w:pPr>
              <w:jc w:val="center"/>
              <w:rPr>
                <w:sz w:val="18"/>
                <w:szCs w:val="18"/>
              </w:rPr>
            </w:pPr>
          </w:p>
          <w:p w14:paraId="187291A4" w14:textId="77777777" w:rsidR="00ED0293" w:rsidRDefault="00ED0293" w:rsidP="00572E4C">
            <w:pPr>
              <w:jc w:val="center"/>
              <w:rPr>
                <w:sz w:val="18"/>
                <w:szCs w:val="18"/>
              </w:rPr>
            </w:pPr>
          </w:p>
          <w:p w14:paraId="7E49ECC8" w14:textId="77777777" w:rsidR="00A26559" w:rsidRDefault="00ED0293" w:rsidP="00572E4C">
            <w:pPr>
              <w:jc w:val="center"/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09648E23" w14:textId="77777777" w:rsidTr="00A373E7">
        <w:tc>
          <w:tcPr>
            <w:tcW w:w="3020" w:type="dxa"/>
          </w:tcPr>
          <w:p w14:paraId="2AD7628C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Existují jiná významná rizika nebo příležitosti z pohledu společenské odpovědnosti či udržitelnosti?</w:t>
            </w:r>
          </w:p>
        </w:tc>
        <w:tc>
          <w:tcPr>
            <w:tcW w:w="3021" w:type="dxa"/>
            <w:vAlign w:val="center"/>
          </w:tcPr>
          <w:p w14:paraId="23EC6C27" w14:textId="77777777" w:rsidR="00A26559" w:rsidRPr="00110BD1" w:rsidRDefault="00A373E7" w:rsidP="00A373E7">
            <w:pPr>
              <w:jc w:val="center"/>
              <w:rPr>
                <w:b/>
              </w:rPr>
            </w:pPr>
            <w:r w:rsidRPr="00110BD1">
              <w:rPr>
                <w:b/>
              </w:rPr>
              <w:t>NE</w:t>
            </w:r>
          </w:p>
        </w:tc>
        <w:tc>
          <w:tcPr>
            <w:tcW w:w="3021" w:type="dxa"/>
          </w:tcPr>
          <w:p w14:paraId="3FFDDF19" w14:textId="77777777" w:rsidR="00A26559" w:rsidRDefault="00ED0293" w:rsidP="00572E4C">
            <w:pPr>
              <w:jc w:val="center"/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</w:tbl>
    <w:p w14:paraId="71AD9633" w14:textId="77777777" w:rsidR="00A26559" w:rsidRDefault="00A26559" w:rsidP="00A26559"/>
    <w:sectPr w:rsidR="00A26559" w:rsidSect="0098528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B2D73" w14:textId="77777777" w:rsidR="00103E86" w:rsidRDefault="00103E86" w:rsidP="0098528C">
      <w:pPr>
        <w:spacing w:after="0" w:line="240" w:lineRule="auto"/>
      </w:pPr>
      <w:r>
        <w:separator/>
      </w:r>
    </w:p>
  </w:endnote>
  <w:endnote w:type="continuationSeparator" w:id="0">
    <w:p w14:paraId="3A17E538" w14:textId="77777777" w:rsidR="00103E86" w:rsidRDefault="00103E86" w:rsidP="0098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ED7D" w14:textId="77777777" w:rsidR="00103E86" w:rsidRDefault="00103E86" w:rsidP="0098528C">
      <w:pPr>
        <w:spacing w:after="0" w:line="240" w:lineRule="auto"/>
      </w:pPr>
      <w:r>
        <w:separator/>
      </w:r>
    </w:p>
  </w:footnote>
  <w:footnote w:type="continuationSeparator" w:id="0">
    <w:p w14:paraId="34FA598C" w14:textId="77777777" w:rsidR="00103E86" w:rsidRDefault="00103E86" w:rsidP="0098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3176" w14:textId="569E476C" w:rsidR="0098528C" w:rsidRPr="0098528C" w:rsidRDefault="0098528C" w:rsidP="0098528C">
    <w:pPr>
      <w:pStyle w:val="Zhlav"/>
      <w:jc w:val="right"/>
      <w:rPr>
        <w:rFonts w:ascii="Tahoma" w:hAnsi="Tahoma" w:cs="Tahoma"/>
        <w:i/>
        <w:iCs/>
      </w:rPr>
    </w:pPr>
    <w:r w:rsidRPr="0098528C">
      <w:rPr>
        <w:rFonts w:ascii="Tahoma" w:hAnsi="Tahoma" w:cs="Tahoma"/>
        <w:i/>
        <w:iCs/>
      </w:rPr>
      <w:t xml:space="preserve">Příloha č. 6 Zadávací dokumentace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9"/>
    <w:rsid w:val="000072D3"/>
    <w:rsid w:val="00020182"/>
    <w:rsid w:val="00024B5E"/>
    <w:rsid w:val="00082A23"/>
    <w:rsid w:val="00086701"/>
    <w:rsid w:val="000C03E1"/>
    <w:rsid w:val="00103E86"/>
    <w:rsid w:val="00110BD1"/>
    <w:rsid w:val="002513C1"/>
    <w:rsid w:val="00280C0A"/>
    <w:rsid w:val="003251BE"/>
    <w:rsid w:val="003D0A3F"/>
    <w:rsid w:val="003D4522"/>
    <w:rsid w:val="00454A5D"/>
    <w:rsid w:val="0055198B"/>
    <w:rsid w:val="00571FA2"/>
    <w:rsid w:val="00572E4C"/>
    <w:rsid w:val="00582EB5"/>
    <w:rsid w:val="005F2054"/>
    <w:rsid w:val="006101EB"/>
    <w:rsid w:val="006479CE"/>
    <w:rsid w:val="006E2DDE"/>
    <w:rsid w:val="00712F60"/>
    <w:rsid w:val="00756375"/>
    <w:rsid w:val="008D5783"/>
    <w:rsid w:val="00954AA7"/>
    <w:rsid w:val="009636F8"/>
    <w:rsid w:val="009805AA"/>
    <w:rsid w:val="0098528C"/>
    <w:rsid w:val="009E2332"/>
    <w:rsid w:val="00A26559"/>
    <w:rsid w:val="00A373E7"/>
    <w:rsid w:val="00A430BE"/>
    <w:rsid w:val="00A85554"/>
    <w:rsid w:val="00B0340E"/>
    <w:rsid w:val="00B200A1"/>
    <w:rsid w:val="00B516D6"/>
    <w:rsid w:val="00BE5EB1"/>
    <w:rsid w:val="00C61DDF"/>
    <w:rsid w:val="00C7159F"/>
    <w:rsid w:val="00CB4A56"/>
    <w:rsid w:val="00D739E9"/>
    <w:rsid w:val="00D814B3"/>
    <w:rsid w:val="00DD4743"/>
    <w:rsid w:val="00E45EF9"/>
    <w:rsid w:val="00E75F1D"/>
    <w:rsid w:val="00E8707B"/>
    <w:rsid w:val="00ED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A259"/>
  <w15:docId w15:val="{446452ED-20F7-4196-BD9A-65BDB18C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E5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E5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E5E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E5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5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Helena Čížková</cp:lastModifiedBy>
  <cp:revision>4</cp:revision>
  <cp:lastPrinted>2023-03-09T13:21:00Z</cp:lastPrinted>
  <dcterms:created xsi:type="dcterms:W3CDTF">2024-09-23T08:51:00Z</dcterms:created>
  <dcterms:modified xsi:type="dcterms:W3CDTF">2025-07-15T08:45:00Z</dcterms:modified>
</cp:coreProperties>
</file>